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16E1140B" w:rsidP="16E1140B" w:rsidRDefault="16E1140B" w14:paraId="725DD3AD" w14:textId="05BEB4D3">
      <w:pPr>
        <w:jc w:val="center"/>
        <w:rPr>
          <w:b/>
          <w:bCs/>
          <w:sz w:val="24"/>
          <w:szCs w:val="24"/>
          <w:u w:val="single"/>
        </w:rPr>
      </w:pPr>
      <w:r w:rsidRPr="6767FA37">
        <w:rPr>
          <w:b/>
          <w:bCs/>
          <w:sz w:val="24"/>
          <w:szCs w:val="24"/>
          <w:u w:val="single"/>
        </w:rPr>
        <w:t xml:space="preserve">Mock </w:t>
      </w:r>
      <w:r w:rsidR="006672B0">
        <w:rPr>
          <w:b/>
          <w:bCs/>
          <w:sz w:val="24"/>
          <w:szCs w:val="24"/>
          <w:u w:val="single"/>
        </w:rPr>
        <w:t>I</w:t>
      </w:r>
      <w:r w:rsidRPr="6767FA37">
        <w:rPr>
          <w:b/>
          <w:bCs/>
          <w:sz w:val="24"/>
          <w:szCs w:val="24"/>
          <w:u w:val="single"/>
        </w:rPr>
        <w:t xml:space="preserve">nternal </w:t>
      </w:r>
      <w:r w:rsidR="006672B0">
        <w:rPr>
          <w:b/>
          <w:bCs/>
          <w:sz w:val="24"/>
          <w:szCs w:val="24"/>
          <w:u w:val="single"/>
        </w:rPr>
        <w:t>A</w:t>
      </w:r>
      <w:r w:rsidRPr="6767FA37">
        <w:rPr>
          <w:b/>
          <w:bCs/>
          <w:sz w:val="24"/>
          <w:szCs w:val="24"/>
          <w:u w:val="single"/>
        </w:rPr>
        <w:t xml:space="preserve">udit </w:t>
      </w:r>
      <w:r w:rsidR="006672B0">
        <w:rPr>
          <w:b/>
          <w:bCs/>
          <w:sz w:val="24"/>
          <w:szCs w:val="24"/>
          <w:u w:val="single"/>
        </w:rPr>
        <w:t>F</w:t>
      </w:r>
      <w:r w:rsidRPr="6767FA37">
        <w:rPr>
          <w:b/>
          <w:bCs/>
          <w:sz w:val="24"/>
          <w:szCs w:val="24"/>
          <w:u w:val="single"/>
        </w:rPr>
        <w:t>orm for</w:t>
      </w:r>
      <w:r w:rsidRPr="6767FA37" w:rsidR="02491134">
        <w:rPr>
          <w:b/>
          <w:bCs/>
          <w:sz w:val="24"/>
          <w:szCs w:val="24"/>
          <w:u w:val="single"/>
        </w:rPr>
        <w:t xml:space="preserve"> Psychotherapy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3120"/>
        <w:gridCol w:w="3000"/>
        <w:gridCol w:w="3240"/>
      </w:tblGrid>
      <w:tr w:rsidR="16E1140B" w:rsidTr="65ADC3DB" w14:paraId="52507D44" w14:textId="77777777">
        <w:trPr>
          <w:trHeight w:val="570"/>
        </w:trPr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16E1140B" w:rsidP="2FBF743C" w:rsidRDefault="16E1140B" w14:paraId="6475E2D1" w14:textId="0645BFD4" w14:noSpellErr="1">
            <w:pPr>
              <w:tabs>
                <w:tab w:val="left" w:pos="510"/>
              </w:tabs>
              <w:spacing w:line="254" w:lineRule="auto"/>
              <w:rPr>
                <w:rFonts w:ascii="Calibri" w:hAnsi="Calibri" w:eastAsia="Calibri" w:cs="Calibri"/>
              </w:rPr>
            </w:pPr>
            <w:r w:rsidRPr="65ADC3DB" w:rsidR="16E1140B">
              <w:rPr>
                <w:rFonts w:ascii="Calibri" w:hAnsi="Calibri" w:eastAsia="Calibri" w:cs="Calibri"/>
                <w:b w:val="1"/>
                <w:bCs w:val="1"/>
              </w:rPr>
              <w:t>Program:</w:t>
            </w:r>
            <w:r w:rsidRPr="65ADC3DB" w:rsidR="16E1140B">
              <w:rPr>
                <w:rFonts w:ascii="Calibri" w:hAnsi="Calibri" w:eastAsia="Calibri" w:cs="Calibri"/>
              </w:rPr>
              <w:t xml:space="preserve">  </w:t>
            </w:r>
            <w:sdt>
              <w:sdtPr>
                <w:id w:val="159150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65ADC3DB" w:rsidR="0870DCE5">
                  <w:rPr>
                    <w:rFonts w:ascii="MS Gothic" w:hAnsi="MS Gothic" w:eastAsia="MS Gothic" w:cs="Calibri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65ADC3DB" w:rsidR="16E1140B">
              <w:rPr>
                <w:rFonts w:ascii="Calibri" w:hAnsi="Calibri" w:eastAsia="Calibri" w:cs="Calibri"/>
              </w:rPr>
              <w:t xml:space="preserve"> </w:t>
            </w:r>
            <w:r w:rsidRPr="65ADC3DB" w:rsidR="69A45AA7">
              <w:rPr>
                <w:rFonts w:ascii="Calibri" w:hAnsi="Calibri" w:eastAsia="Calibri" w:cs="Calibri"/>
              </w:rPr>
              <w:t>A28</w:t>
            </w:r>
            <w:r w:rsidRPr="65ADC3DB" w:rsidR="000C19E3">
              <w:rPr>
                <w:rFonts w:ascii="Calibri" w:hAnsi="Calibri" w:eastAsia="Calibri" w:cs="Calibri"/>
              </w:rPr>
              <w:t xml:space="preserve"> </w:t>
            </w:r>
            <w:sdt>
              <w:sdtPr>
                <w:id w:val="168863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65ADC3DB" w:rsidR="000C19E3">
                  <w:rPr>
                    <w:rFonts w:ascii="MS Gothic" w:hAnsi="MS Gothic" w:eastAsia="MS Gothic" w:cs="Calibri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65ADC3DB" w:rsidR="000C19E3">
              <w:rPr>
                <w:rFonts w:ascii="Calibri" w:hAnsi="Calibri" w:eastAsia="Calibri" w:cs="Calibri"/>
              </w:rPr>
              <w:t xml:space="preserve"> </w:t>
            </w:r>
            <w:r w:rsidRPr="65ADC3DB" w:rsidR="000C19E3">
              <w:rPr>
                <w:rFonts w:ascii="Calibri" w:hAnsi="Calibri" w:eastAsia="Calibri" w:cs="Calibri"/>
              </w:rPr>
              <w:t>IOS</w:t>
            </w:r>
          </w:p>
          <w:p w:rsidR="16E1140B" w:rsidP="2FBF743C" w:rsidRDefault="16E1140B" w14:paraId="0C5E191B" w14:textId="5F98A249">
            <w:pPr>
              <w:tabs>
                <w:tab w:val="left" w:pos="510"/>
                <w:tab w:val="left" w:pos="2040"/>
              </w:tabs>
              <w:spacing w:line="254" w:lineRule="auto"/>
              <w:rPr>
                <w:rFonts w:ascii="MS Gothic" w:hAnsi="MS Gothic" w:eastAsia="MS Gothic" w:cs="Calibri"/>
              </w:rPr>
            </w:pPr>
            <w:r w:rsidRPr="2FBF743C">
              <w:rPr>
                <w:rFonts w:ascii="Calibri" w:hAnsi="Calibri" w:eastAsia="Calibri" w:cs="Calibri"/>
                <w:b/>
                <w:bCs/>
              </w:rPr>
              <w:t>Location</w:t>
            </w:r>
            <w:r w:rsidRPr="2FBF743C">
              <w:rPr>
                <w:rFonts w:ascii="Calibri" w:hAnsi="Calibri" w:eastAsia="Calibri" w:cs="Calibri"/>
              </w:rPr>
              <w:t>:</w:t>
            </w:r>
            <w:r w:rsidRPr="2FBF743C" w:rsidR="005ABD9B">
              <w:rPr>
                <w:rFonts w:ascii="Calibri" w:hAnsi="Calibri" w:eastAsia="Calibri" w:cs="Calibri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</w:rPr>
                <w:id w:val="53038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FBF743C" w:rsidR="005ABD9B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Pr="2FBF743C" w:rsidR="1E38A2AF">
              <w:rPr>
                <w:rFonts w:ascii="Calibri" w:hAnsi="Calibri" w:eastAsia="Calibri" w:cs="Calibri"/>
              </w:rPr>
              <w:t xml:space="preserve">DBHC </w:t>
            </w:r>
            <w:sdt>
              <w:sdtPr>
                <w:rPr>
                  <w:rFonts w:ascii="Calibri" w:hAnsi="Calibri" w:eastAsia="Calibri" w:cs="Calibri"/>
                </w:rPr>
                <w:id w:val="18294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FBF743C" w:rsidR="000C19E3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0C19E3">
              <w:rPr>
                <w:rFonts w:ascii="Calibri" w:hAnsi="Calibri" w:eastAsia="Calibri" w:cs="Calibri"/>
              </w:rPr>
              <w:t xml:space="preserve">ENY </w:t>
            </w:r>
            <w:sdt>
              <w:sdtPr>
                <w:rPr>
                  <w:rFonts w:ascii="Calibri" w:hAnsi="Calibri" w:eastAsia="Calibri" w:cs="Calibri"/>
                </w:rPr>
                <w:id w:val="153275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FBF743C" w:rsidR="000C19E3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0C19E3">
              <w:rPr>
                <w:rFonts w:ascii="Calibri" w:hAnsi="Calibri" w:eastAsia="Calibri" w:cs="Calibri"/>
              </w:rPr>
              <w:t>WSHC</w:t>
            </w:r>
          </w:p>
        </w:tc>
        <w:tc>
          <w:tcPr>
            <w:tcW w:w="3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16E1140B" w:rsidP="16E1140B" w:rsidRDefault="16E1140B" w14:paraId="107D01D1" w14:textId="355C6E7F">
            <w:pPr>
              <w:tabs>
                <w:tab w:val="left" w:pos="510"/>
              </w:tabs>
              <w:spacing w:line="254" w:lineRule="auto"/>
            </w:pPr>
            <w:r w:rsidRPr="16E1140B">
              <w:rPr>
                <w:rFonts w:ascii="Calibri" w:hAnsi="Calibri" w:eastAsia="Calibri" w:cs="Calibri"/>
                <w:b/>
                <w:bCs/>
              </w:rPr>
              <w:t>Date of Utilization Review:</w:t>
            </w:r>
          </w:p>
          <w:p w:rsidR="16E1140B" w:rsidP="16E1140B" w:rsidRDefault="16E1140B" w14:paraId="06E4E89B" w14:textId="29174F50">
            <w:pPr>
              <w:tabs>
                <w:tab w:val="left" w:pos="510"/>
              </w:tabs>
              <w:spacing w:line="254" w:lineRule="auto"/>
            </w:pPr>
            <w:r w:rsidRPr="16E1140B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16E1140B" w:rsidP="16E1140B" w:rsidRDefault="16E1140B" w14:paraId="43B95BC5" w14:textId="7C7D1936">
            <w:pPr>
              <w:tabs>
                <w:tab w:val="left" w:pos="510"/>
              </w:tabs>
              <w:spacing w:line="254" w:lineRule="auto"/>
            </w:pPr>
            <w:r w:rsidRPr="16E1140B">
              <w:rPr>
                <w:rFonts w:ascii="Calibri" w:hAnsi="Calibri" w:eastAsia="Calibri" w:cs="Calibri"/>
                <w:b/>
                <w:bCs/>
              </w:rPr>
              <w:t xml:space="preserve">Type of Utilization Review </w:t>
            </w:r>
          </w:p>
          <w:p w:rsidR="16E1140B" w:rsidP="16E1140B" w:rsidRDefault="001B70CB" w14:paraId="387836A4" w14:textId="6FE0E768">
            <w:pPr>
              <w:tabs>
                <w:tab w:val="left" w:pos="510"/>
              </w:tabs>
              <w:spacing w:line="254" w:lineRule="auto"/>
            </w:pPr>
            <w:sdt>
              <w:sdtPr>
                <w:rPr>
                  <w:rFonts w:ascii="Calibri" w:hAnsi="Calibri" w:eastAsia="Calibri" w:cs="Calibri"/>
                </w:rPr>
                <w:id w:val="-91963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4C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16E1140B" w:rsidR="16E1140B">
              <w:rPr>
                <w:rFonts w:ascii="Calibri" w:hAnsi="Calibri" w:eastAsia="Calibri" w:cs="Calibri"/>
              </w:rPr>
              <w:t xml:space="preserve">New Admit </w:t>
            </w:r>
            <w:sdt>
              <w:sdtPr>
                <w:rPr>
                  <w:rFonts w:ascii="Calibri" w:hAnsi="Calibri" w:eastAsia="Calibri" w:cs="Calibri"/>
                </w:rPr>
                <w:id w:val="-198738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4C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16E1140B" w:rsidR="16E1140B">
              <w:rPr>
                <w:rFonts w:ascii="Calibri" w:hAnsi="Calibri" w:eastAsia="Calibri" w:cs="Calibri"/>
              </w:rPr>
              <w:t>Continued Stay</w:t>
            </w:r>
          </w:p>
        </w:tc>
      </w:tr>
      <w:tr w:rsidR="16E1140B" w:rsidTr="65ADC3DB" w14:paraId="2D0CCE64" w14:textId="77777777">
        <w:trPr>
          <w:trHeight w:val="600"/>
        </w:trPr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16E1140B" w:rsidP="16E1140B" w:rsidRDefault="0084393B" w14:paraId="3F98FBB0" w14:textId="6E2C4DC5">
            <w:pPr>
              <w:tabs>
                <w:tab w:val="left" w:pos="510"/>
              </w:tabs>
              <w:spacing w:line="254" w:lineRule="auto"/>
            </w:pPr>
            <w:r>
              <w:rPr>
                <w:rFonts w:ascii="Calibri" w:hAnsi="Calibri" w:eastAsia="Calibri" w:cs="Calibri"/>
                <w:b/>
                <w:bCs/>
              </w:rPr>
              <w:t>Client</w:t>
            </w:r>
            <w:r w:rsidRPr="16E1140B" w:rsidR="16E1140B">
              <w:rPr>
                <w:rFonts w:ascii="Calibri" w:hAnsi="Calibri" w:eastAsia="Calibri" w:cs="Calibri"/>
                <w:b/>
                <w:bCs/>
              </w:rPr>
              <w:t xml:space="preserve"> Name:</w:t>
            </w:r>
          </w:p>
          <w:p w:rsidR="16E1140B" w:rsidP="16E1140B" w:rsidRDefault="16E1140B" w14:paraId="18595410" w14:textId="7DF8DB6F">
            <w:pPr>
              <w:tabs>
                <w:tab w:val="left" w:pos="510"/>
              </w:tabs>
              <w:spacing w:line="254" w:lineRule="auto"/>
            </w:pPr>
            <w:r w:rsidRPr="16E1140B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3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16E1140B" w:rsidP="16E1140B" w:rsidRDefault="0084393B" w14:paraId="43442D50" w14:textId="0F37E6CA">
            <w:pPr>
              <w:tabs>
                <w:tab w:val="left" w:pos="510"/>
              </w:tabs>
              <w:spacing w:line="254" w:lineRule="auto"/>
            </w:pPr>
            <w:r>
              <w:rPr>
                <w:rFonts w:ascii="Calibri" w:hAnsi="Calibri" w:eastAsia="Calibri" w:cs="Calibri"/>
                <w:b/>
                <w:bCs/>
              </w:rPr>
              <w:t>Client</w:t>
            </w:r>
            <w:r w:rsidRPr="16E1140B" w:rsidR="16E1140B">
              <w:rPr>
                <w:rFonts w:ascii="Calibri" w:hAnsi="Calibri" w:eastAsia="Calibri" w:cs="Calibri"/>
                <w:b/>
                <w:bCs/>
              </w:rPr>
              <w:t xml:space="preserve"> Identifier:</w:t>
            </w:r>
          </w:p>
          <w:p w:rsidR="16E1140B" w:rsidP="16E1140B" w:rsidRDefault="16E1140B" w14:paraId="1A80EC1D" w14:textId="3E1F7B48">
            <w:pPr>
              <w:tabs>
                <w:tab w:val="left" w:pos="510"/>
              </w:tabs>
              <w:spacing w:line="254" w:lineRule="auto"/>
            </w:pPr>
            <w:r w:rsidRPr="16E1140B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16E1140B" w:rsidP="16E1140B" w:rsidRDefault="16E1140B" w14:paraId="4003A9D4" w14:textId="003289A1">
            <w:pPr>
              <w:tabs>
                <w:tab w:val="left" w:pos="510"/>
              </w:tabs>
              <w:spacing w:line="254" w:lineRule="auto"/>
            </w:pPr>
            <w:r w:rsidRPr="16E1140B">
              <w:rPr>
                <w:rFonts w:ascii="Calibri" w:hAnsi="Calibri" w:eastAsia="Calibri" w:cs="Calibri"/>
                <w:b/>
                <w:bCs/>
              </w:rPr>
              <w:t>Date of Admission:</w:t>
            </w:r>
          </w:p>
          <w:p w:rsidR="16E1140B" w:rsidP="16E1140B" w:rsidRDefault="16E1140B" w14:paraId="6B982C75" w14:textId="0BD835E0">
            <w:pPr>
              <w:tabs>
                <w:tab w:val="left" w:pos="510"/>
              </w:tabs>
              <w:spacing w:line="254" w:lineRule="auto"/>
            </w:pPr>
            <w:r w:rsidRPr="16E1140B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16E1140B" w:rsidTr="65ADC3DB" w14:paraId="3038ECB3" w14:textId="77777777">
        <w:trPr>
          <w:trHeight w:val="600"/>
        </w:trPr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16E1140B" w:rsidP="2FBF743C" w:rsidRDefault="16E1140B" w14:paraId="5ADA1983" w14:textId="69ADB1C6">
            <w:pPr>
              <w:tabs>
                <w:tab w:val="left" w:pos="510"/>
              </w:tabs>
              <w:spacing w:line="254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16E1140B" w:rsidP="16E1140B" w:rsidRDefault="16E1140B" w14:paraId="2407C619" w14:textId="794FF3BF">
            <w:pPr>
              <w:tabs>
                <w:tab w:val="left" w:pos="510"/>
              </w:tabs>
              <w:spacing w:line="254" w:lineRule="auto"/>
            </w:pPr>
            <w:r w:rsidRPr="16E1140B">
              <w:rPr>
                <w:rFonts w:ascii="Calibri" w:hAnsi="Calibri" w:eastAsia="Calibri" w:cs="Calibri"/>
                <w:b/>
                <w:bCs/>
              </w:rPr>
              <w:t xml:space="preserve">Is </w:t>
            </w:r>
            <w:r w:rsidR="0084393B">
              <w:rPr>
                <w:rFonts w:ascii="Calibri" w:hAnsi="Calibri" w:eastAsia="Calibri" w:cs="Calibri"/>
                <w:b/>
                <w:bCs/>
              </w:rPr>
              <w:t>Client</w:t>
            </w:r>
            <w:r w:rsidRPr="16E1140B">
              <w:rPr>
                <w:rFonts w:ascii="Calibri" w:hAnsi="Calibri" w:eastAsia="Calibri" w:cs="Calibri"/>
                <w:b/>
                <w:bCs/>
              </w:rPr>
              <w:t xml:space="preserve"> Priority Admission: </w:t>
            </w:r>
            <w:sdt>
              <w:sdtPr>
                <w:rPr>
                  <w:rFonts w:ascii="Calibri" w:hAnsi="Calibri" w:eastAsia="Calibri" w:cs="Calibri"/>
                </w:rPr>
                <w:id w:val="94905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14C" w:rsidR="0050114C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16E1140B">
              <w:rPr>
                <w:rFonts w:ascii="Calibri" w:hAnsi="Calibri" w:eastAsia="Calibri" w:cs="Calibri"/>
              </w:rPr>
              <w:t xml:space="preserve"> Y   </w:t>
            </w:r>
            <w:sdt>
              <w:sdtPr>
                <w:rPr>
                  <w:rFonts w:ascii="Calibri" w:hAnsi="Calibri" w:eastAsia="Calibri" w:cs="Calibri"/>
                </w:rPr>
                <w:id w:val="-3258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4C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16E1140B">
              <w:rPr>
                <w:rFonts w:ascii="Calibri" w:hAnsi="Calibri" w:eastAsia="Calibri" w:cs="Calibri"/>
              </w:rPr>
              <w:t xml:space="preserve"> N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16E1140B" w:rsidP="16E1140B" w:rsidRDefault="16E1140B" w14:paraId="2C9694D1" w14:textId="06ACF7A4">
            <w:pPr>
              <w:tabs>
                <w:tab w:val="left" w:pos="510"/>
              </w:tabs>
              <w:spacing w:line="254" w:lineRule="auto"/>
            </w:pPr>
            <w:r w:rsidRPr="16E1140B">
              <w:rPr>
                <w:rFonts w:ascii="Calibri" w:hAnsi="Calibri" w:eastAsia="Calibri" w:cs="Calibri"/>
                <w:b/>
                <w:bCs/>
              </w:rPr>
              <w:t>Assigned Clinician/Therapist:</w:t>
            </w:r>
          </w:p>
          <w:p w:rsidR="16E1140B" w:rsidP="16E1140B" w:rsidRDefault="16E1140B" w14:paraId="099D9327" w14:textId="5C2551E6">
            <w:pPr>
              <w:tabs>
                <w:tab w:val="left" w:pos="510"/>
              </w:tabs>
              <w:spacing w:line="254" w:lineRule="auto"/>
              <w:rPr>
                <w:rFonts w:ascii="Calibri" w:hAnsi="Calibri" w:eastAsia="Calibri" w:cs="Calibri"/>
              </w:rPr>
            </w:pPr>
          </w:p>
        </w:tc>
      </w:tr>
    </w:tbl>
    <w:p w:rsidR="006703B7" w:rsidP="00C53344" w:rsidRDefault="007670A8" w14:paraId="02353A8C" w14:textId="77777777" w14:noSpellErr="1">
      <w:pPr>
        <w:rPr>
          <w:rFonts w:ascii="Calibri" w:hAnsi="Calibri" w:eastAsia="Times New Roman" w:cs="Calibri"/>
          <w:color w:val="000000" w:themeColor="text1"/>
        </w:rPr>
      </w:pPr>
      <w:r w:rsidRPr="65ADC3DB" w:rsidR="007670A8">
        <w:rPr>
          <w:rFonts w:ascii="Calibri" w:hAnsi="Calibri" w:eastAsia="Times New Roman" w:cs="Calibri"/>
          <w:b w:val="1"/>
          <w:bCs w:val="1"/>
          <w:color w:val="000000" w:themeColor="text1" w:themeTint="FF" w:themeShade="FF"/>
        </w:rPr>
        <w:t>SCORING TABLE</w:t>
      </w:r>
      <w:r w:rsidRPr="65ADC3DB" w:rsidR="00C53344">
        <w:rPr>
          <w:rFonts w:ascii="Calibri" w:hAnsi="Calibri" w:eastAsia="Times New Roman" w:cs="Calibri"/>
          <w:b w:val="1"/>
          <w:bCs w:val="1"/>
          <w:color w:val="000000" w:themeColor="text1" w:themeTint="FF" w:themeShade="FF"/>
        </w:rPr>
        <w:t xml:space="preserve">: </w:t>
      </w:r>
      <w:r w:rsidRPr="65ADC3DB" w:rsidR="007670A8">
        <w:rPr>
          <w:rFonts w:ascii="Calibri" w:hAnsi="Calibri" w:eastAsia="Times New Roman" w:cs="Calibri"/>
          <w:color w:val="000000" w:themeColor="text1" w:themeTint="FF" w:themeShade="FF"/>
        </w:rPr>
        <w:t xml:space="preserve">If any question is not applicable, enter N/A in the SCORE column. 100% = 4 90% - 99% = 3 80% - </w:t>
      </w:r>
      <w:r w:rsidRPr="65ADC3DB" w:rsidR="007670A8">
        <w:rPr>
          <w:rFonts w:ascii="Calibri" w:hAnsi="Calibri" w:eastAsia="Times New Roman" w:cs="Calibri"/>
          <w:color w:val="000000" w:themeColor="text1" w:themeTint="FF" w:themeShade="FF"/>
        </w:rPr>
        <w:t>89</w:t>
      </w:r>
      <w:r w:rsidRPr="65ADC3DB" w:rsidR="007670A8">
        <w:rPr>
          <w:rFonts w:ascii="Calibri" w:hAnsi="Calibri" w:eastAsia="Times New Roman" w:cs="Calibri"/>
          <w:color w:val="000000" w:themeColor="text1" w:themeTint="FF" w:themeShade="FF"/>
        </w:rPr>
        <w:t>% = 2 60% - 79% = 1 less than 60% = 0</w:t>
      </w:r>
    </w:p>
    <w:p w:rsidR="006703B7" w:rsidP="003E5029" w:rsidRDefault="006703B7" w14:paraId="2AB61CE6" w14:textId="7EFC40D8">
      <w:pPr>
        <w:rPr>
          <w:rFonts w:ascii="Calibri" w:hAnsi="Calibri" w:eastAsia="Times New Roman" w:cs="Calibri"/>
          <w:color w:val="000000" w:themeColor="text1"/>
        </w:rPr>
      </w:pPr>
      <w:r w:rsidRPr="006703B7">
        <w:rPr>
          <w:noProof/>
        </w:rPr>
        <w:drawing>
          <wp:inline distT="0" distB="0" distL="0" distR="0" wp14:anchorId="33BB9C6F" wp14:editId="6A98B247">
            <wp:extent cx="901268" cy="336550"/>
            <wp:effectExtent l="0" t="0" r="0" b="6350"/>
            <wp:docPr id="256396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578" cy="34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B7" w:rsidP="00DF5A45" w:rsidRDefault="00DF5A45" w14:paraId="25C6240E" w14:textId="77777777">
      <w:pPr>
        <w:pStyle w:val="Footer"/>
      </w:pPr>
      <w:hyperlink w:history="1" r:id="rId15">
        <w:r w:rsidRPr="006703B7">
          <w:rPr>
            <w:rStyle w:val="Hyperlink"/>
          </w:rPr>
          <w:t>Insurance Audit Tool: Numbered Elements Overview</w:t>
        </w:r>
      </w:hyperlink>
    </w:p>
    <w:p w:rsidRPr="006703B7" w:rsidR="00C53344" w:rsidP="00DF5A45" w:rsidRDefault="00DF5A45" w14:paraId="26AC787B" w14:textId="27774606">
      <w:pPr>
        <w:pStyle w:val="Footer"/>
      </w:pPr>
      <w:r w:rsidRPr="006703B7">
        <w:t xml:space="preserve">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8E1749" w:rsidTr="65ADC3DB" w14:paraId="0D4ED29C" w14:textId="77777777">
        <w:tc>
          <w:tcPr>
            <w:tcW w:w="9360" w:type="dxa"/>
            <w:gridSpan w:val="2"/>
            <w:tcMar/>
          </w:tcPr>
          <w:p w:rsidR="008E1749" w:rsidP="00050AEC" w:rsidRDefault="008E1749" w14:paraId="606F395C" w14:textId="2FB9CE49">
            <w:pPr>
              <w:rPr>
                <w:b/>
                <w:bCs/>
              </w:rPr>
            </w:pPr>
            <w:r w:rsidRPr="16E1140B">
              <w:rPr>
                <w:b/>
                <w:bCs/>
              </w:rPr>
              <w:t xml:space="preserve">Standards of Care: </w:t>
            </w:r>
            <w:r>
              <w:rPr>
                <w:b/>
                <w:bCs/>
              </w:rPr>
              <w:t xml:space="preserve">Assessment </w:t>
            </w:r>
            <w:r w:rsidR="00EC6C6B">
              <w:rPr>
                <w:b/>
                <w:bCs/>
              </w:rPr>
              <w:t>Procedures</w:t>
            </w:r>
            <w:r w:rsidR="00050AEC">
              <w:rPr>
                <w:b/>
                <w:bCs/>
              </w:rPr>
              <w:t xml:space="preserve">                   </w:t>
            </w:r>
            <w:r w:rsidR="00A41025">
              <w:rPr>
                <w:b/>
                <w:bCs/>
              </w:rPr>
              <w:t xml:space="preserve">    </w:t>
            </w:r>
            <w:r w:rsidR="00050AEC">
              <w:rPr>
                <w:b/>
                <w:bCs/>
              </w:rPr>
              <w:t xml:space="preserve"> </w:t>
            </w:r>
            <w:r w:rsidR="00050AEC">
              <w:rPr>
                <w:rFonts w:ascii="Calibri" w:hAnsi="Calibri" w:eastAsia="Calibri" w:cs="Calibri"/>
                <w:b/>
                <w:bCs/>
              </w:rPr>
              <w:t>Score:_____________________</w:t>
            </w:r>
          </w:p>
        </w:tc>
      </w:tr>
      <w:tr w:rsidR="00B44FBD" w:rsidTr="65ADC3DB" w14:paraId="31BAEA14" w14:textId="77777777">
        <w:tc>
          <w:tcPr>
            <w:tcW w:w="4680" w:type="dxa"/>
            <w:tcMar/>
          </w:tcPr>
          <w:p w:rsidRPr="16E1140B" w:rsidR="00B44FBD" w:rsidP="16E1140B" w:rsidRDefault="00D7704A" w14:paraId="62B21DFF" w14:textId="5E6B8D1A">
            <w:pPr>
              <w:rPr>
                <w:b/>
                <w:bCs/>
              </w:rPr>
            </w:pPr>
            <w:r w:rsidRPr="6767FA37">
              <w:rPr>
                <w:b/>
                <w:bCs/>
              </w:rPr>
              <w:t xml:space="preserve">Category correlated on </w:t>
            </w:r>
            <w:r w:rsidRPr="6767FA37" w:rsidR="6762B569">
              <w:rPr>
                <w:b/>
                <w:bCs/>
              </w:rPr>
              <w:t xml:space="preserve">A28 insurance audit </w:t>
            </w:r>
            <w:r w:rsidRPr="6767FA37">
              <w:rPr>
                <w:b/>
                <w:bCs/>
              </w:rPr>
              <w:t>clinic standards tool</w:t>
            </w:r>
          </w:p>
        </w:tc>
        <w:tc>
          <w:tcPr>
            <w:tcW w:w="4680" w:type="dxa"/>
            <w:tcMar/>
          </w:tcPr>
          <w:p w:rsidRPr="16E1140B" w:rsidR="00B44FBD" w:rsidP="16E1140B" w:rsidRDefault="00D7704A" w14:paraId="66359C52" w14:textId="7E7D164A">
            <w:pPr>
              <w:rPr>
                <w:b/>
                <w:bCs/>
              </w:rPr>
            </w:pPr>
            <w:r w:rsidRPr="16E1140B">
              <w:rPr>
                <w:b/>
                <w:bCs/>
              </w:rPr>
              <w:t>Charts scoring and identified comments</w:t>
            </w:r>
          </w:p>
        </w:tc>
      </w:tr>
      <w:tr w:rsidR="6767FA37" w:rsidTr="65ADC3DB" w14:paraId="674D3442" w14:textId="77777777">
        <w:trPr>
          <w:trHeight w:val="300"/>
        </w:trPr>
        <w:tc>
          <w:tcPr>
            <w:tcW w:w="4680" w:type="dxa"/>
            <w:tcMar/>
          </w:tcPr>
          <w:p w:rsidR="452127C4" w:rsidP="6767FA37" w:rsidRDefault="452127C4" w14:paraId="6D1411F1" w14:textId="0360CA62">
            <w:pPr>
              <w:rPr>
                <w:b/>
                <w:bCs/>
              </w:rPr>
            </w:pPr>
            <w:r w:rsidRPr="6767FA37">
              <w:rPr>
                <w:b/>
                <w:bCs/>
              </w:rPr>
              <w:t>Rights Responsibilities, and Ethics</w:t>
            </w:r>
          </w:p>
          <w:p w:rsidR="6EEF1477" w:rsidP="6767FA37" w:rsidRDefault="6EEF1477" w14:paraId="65CC000F" w14:textId="6826E07A" w14:noSpellErr="1">
            <w:r w:rsidR="6EEF1477">
              <w:rPr/>
              <w:t>(14/15</w:t>
            </w:r>
            <w:r w:rsidR="655DDFDB">
              <w:rPr/>
              <w:t>/21</w:t>
            </w:r>
            <w:r w:rsidR="6EEF1477">
              <w:rPr/>
              <w:t>)</w:t>
            </w:r>
            <w:r w:rsidR="6EEF1477">
              <w:rPr/>
              <w:t xml:space="preserve"> </w:t>
            </w:r>
            <w:r w:rsidR="62DF2DA4">
              <w:rPr/>
              <w:t>Clients</w:t>
            </w:r>
            <w:r w:rsidR="62DF2DA4">
              <w:rPr/>
              <w:t xml:space="preserve"> are </w:t>
            </w:r>
            <w:r w:rsidR="126C2387">
              <w:rPr/>
              <w:t xml:space="preserve">informed they have a right to refuse to </w:t>
            </w:r>
            <w:r w:rsidR="126C2387">
              <w:rPr/>
              <w:t>participate</w:t>
            </w:r>
            <w:r w:rsidR="126C2387">
              <w:rPr/>
              <w:t xml:space="preserve"> in treatment and that their information will be kept confidential and protected. </w:t>
            </w:r>
          </w:p>
          <w:p w:rsidR="44CA017D" w:rsidP="6767FA37" w:rsidRDefault="44CA017D" w14:paraId="4FAB3054" w14:textId="043099AD">
            <w:r>
              <w:t xml:space="preserve">There is a process in place to provide clients with information about their rights at time of admission. </w:t>
            </w:r>
          </w:p>
        </w:tc>
        <w:tc>
          <w:tcPr>
            <w:tcW w:w="4680" w:type="dxa"/>
            <w:tcMar/>
          </w:tcPr>
          <w:p w:rsidR="3CEEF115" w:rsidP="6767FA37" w:rsidRDefault="3CEEF115" w14:paraId="3D861F11" w14:textId="7F98064C">
            <w:pPr>
              <w:rPr>
                <w:b/>
                <w:bCs/>
                <w:i/>
                <w:iCs/>
              </w:rPr>
            </w:pPr>
            <w:r w:rsidRPr="6767FA37">
              <w:rPr>
                <w:b/>
                <w:bCs/>
                <w:i/>
                <w:iCs/>
              </w:rPr>
              <w:t>[Not scored since this is the support staff’s responsibility]</w:t>
            </w:r>
          </w:p>
        </w:tc>
      </w:tr>
      <w:tr w:rsidR="6767FA37" w:rsidTr="65ADC3DB" w14:paraId="412539DF" w14:textId="77777777">
        <w:trPr>
          <w:trHeight w:val="300"/>
        </w:trPr>
        <w:tc>
          <w:tcPr>
            <w:tcW w:w="4680" w:type="dxa"/>
            <w:tcMar/>
          </w:tcPr>
          <w:p w:rsidR="22223EE9" w:rsidP="6767FA37" w:rsidRDefault="22223EE9" w14:paraId="4B90D810" w14:textId="33BD4689">
            <w:pPr>
              <w:rPr>
                <w:b/>
                <w:bCs/>
              </w:rPr>
            </w:pPr>
            <w:r w:rsidRPr="6767FA37">
              <w:rPr>
                <w:b/>
                <w:bCs/>
              </w:rPr>
              <w:t>Referral for treatment*</w:t>
            </w:r>
          </w:p>
          <w:p w:rsidR="22223EE9" w:rsidP="6767FA37" w:rsidRDefault="22223EE9" w14:paraId="3715F02C" w14:textId="12318D55">
            <w:r>
              <w:t xml:space="preserve">Chart includes referral from a treating HW psychiatric or medical provider that prescribes a set number of sessions. </w:t>
            </w:r>
          </w:p>
        </w:tc>
        <w:tc>
          <w:tcPr>
            <w:tcW w:w="4680" w:type="dxa"/>
            <w:tcMar/>
          </w:tcPr>
          <w:p w:rsidR="6767FA37" w:rsidP="6767FA37" w:rsidRDefault="6767FA37" w14:paraId="2218A58E" w14:textId="0F195D17">
            <w:pPr>
              <w:rPr>
                <w:b/>
                <w:bCs/>
                <w:i/>
                <w:iCs/>
              </w:rPr>
            </w:pPr>
          </w:p>
        </w:tc>
      </w:tr>
      <w:tr w:rsidR="6767FA37" w:rsidTr="65ADC3DB" w14:paraId="1286D600" w14:textId="77777777">
        <w:trPr>
          <w:trHeight w:val="300"/>
        </w:trPr>
        <w:tc>
          <w:tcPr>
            <w:tcW w:w="4680" w:type="dxa"/>
            <w:tcMar/>
          </w:tcPr>
          <w:p w:rsidR="3BFBFDB0" w:rsidP="6767FA37" w:rsidRDefault="3BFBFDB0" w14:paraId="144DA22E" w14:textId="5A91D741">
            <w:pPr>
              <w:rPr>
                <w:b/>
                <w:bCs/>
              </w:rPr>
            </w:pPr>
            <w:r w:rsidRPr="6767FA37">
              <w:rPr>
                <w:b/>
                <w:bCs/>
              </w:rPr>
              <w:t>Admission and Assessment</w:t>
            </w:r>
          </w:p>
          <w:p w:rsidR="7BD8ADF5" w:rsidP="6767FA37" w:rsidRDefault="7BD8ADF5" w14:paraId="09B7CB1E" w14:textId="58354106">
            <w:r>
              <w:t>(42) The assessment includes presenting problem(s), along with relevant psychological and social conditions affecting the client’s psychiatric and medical status.</w:t>
            </w:r>
          </w:p>
          <w:p w:rsidR="7BD8ADF5" w:rsidP="6767FA37" w:rsidRDefault="7BD8ADF5" w14:paraId="5E35D628" w14:textId="68A7CDEF">
            <w:r>
              <w:t xml:space="preserve">(43) the assessment includes reason(s) for admission or treatment. </w:t>
            </w:r>
          </w:p>
          <w:p w:rsidR="4EDB6D92" w:rsidP="6767FA37" w:rsidRDefault="4EDB6D92" w14:paraId="734E5136" w14:textId="73274091">
            <w:r>
              <w:t>(29)</w:t>
            </w:r>
            <w:r w:rsidR="3B4FA783">
              <w:t xml:space="preserve"> The initial assessment includes screening for infectious diseases.</w:t>
            </w:r>
          </w:p>
          <w:p w:rsidR="4D3D6623" w:rsidP="6767FA37" w:rsidRDefault="4D3D6623" w14:paraId="4A0B99AA" w14:textId="2D2766DF">
            <w:r>
              <w:t>(41) The</w:t>
            </w:r>
            <w:r w:rsidR="3B4FA783">
              <w:t xml:space="preserve"> </w:t>
            </w:r>
            <w:r>
              <w:t>assessment includes current behavioral/emotional functioning (</w:t>
            </w:r>
            <w:proofErr w:type="spellStart"/>
            <w:r>
              <w:t>hx</w:t>
            </w:r>
            <w:proofErr w:type="spellEnd"/>
            <w:r>
              <w:t xml:space="preserve"> of emotional, behavioral, &amp; SU), use of substances </w:t>
            </w:r>
            <w:r>
              <w:t xml:space="preserve">by family members, and the client’s problem behaviors they’d like to address in treatment.  </w:t>
            </w:r>
          </w:p>
          <w:p w:rsidR="4E9C6EDF" w:rsidP="6767FA37" w:rsidRDefault="4E9C6EDF" w14:paraId="38F16260" w14:textId="49F7D23C">
            <w:r>
              <w:t>(44)</w:t>
            </w:r>
            <w:r w:rsidR="3AEE1C99">
              <w:t xml:space="preserve"> The assessment includes documentation of the psychiatric and medical history (previous </w:t>
            </w:r>
            <w:proofErr w:type="spellStart"/>
            <w:r w:rsidR="3AEE1C99">
              <w:t>tx</w:t>
            </w:r>
            <w:proofErr w:type="spellEnd"/>
            <w:r w:rsidR="3AEE1C99">
              <w:t xml:space="preserve"> dates, clinician </w:t>
            </w:r>
            <w:r w:rsidR="2195BC32">
              <w:t>identification, therapeutic interventions &amp; responses, sources of clinical data, relevant family info, etc</w:t>
            </w:r>
            <w:r w:rsidR="6F734132">
              <w:t>.</w:t>
            </w:r>
            <w:r w:rsidR="2195BC32">
              <w:t>)</w:t>
            </w:r>
          </w:p>
          <w:p w:rsidR="4E9C6EDF" w:rsidP="6767FA37" w:rsidRDefault="4E9C6EDF" w14:paraId="664EFD82" w14:textId="2FFA9A35">
            <w:r>
              <w:t>(45)</w:t>
            </w:r>
            <w:r w:rsidR="1ADBD42E">
              <w:t xml:space="preserve"> </w:t>
            </w:r>
            <w:r w:rsidR="60B0DF57">
              <w:t>The assessment includes evaluation of learning needs and barriers to learning, as well as the level of functioning  or functional impairment.</w:t>
            </w:r>
          </w:p>
          <w:p w:rsidR="0C18017F" w:rsidP="6767FA37" w:rsidRDefault="0C18017F" w14:paraId="206B8DE5" w14:textId="7C29BD60">
            <w:r>
              <w:t>(46) The assessment includes the mental status exam.</w:t>
            </w:r>
          </w:p>
        </w:tc>
        <w:tc>
          <w:tcPr>
            <w:tcW w:w="4680" w:type="dxa"/>
            <w:tcMar/>
          </w:tcPr>
          <w:p w:rsidR="6767FA37" w:rsidP="6767FA37" w:rsidRDefault="6767FA37" w14:paraId="330F7320" w14:textId="340CFBBD">
            <w:pPr>
              <w:rPr>
                <w:b/>
                <w:bCs/>
              </w:rPr>
            </w:pPr>
          </w:p>
        </w:tc>
      </w:tr>
      <w:tr w:rsidR="6767FA37" w:rsidTr="65ADC3DB" w14:paraId="4EEA9CD3" w14:textId="77777777">
        <w:trPr>
          <w:trHeight w:val="300"/>
        </w:trPr>
        <w:tc>
          <w:tcPr>
            <w:tcW w:w="4680" w:type="dxa"/>
            <w:tcMar/>
          </w:tcPr>
          <w:p w:rsidR="531EC2DB" w:rsidP="6767FA37" w:rsidRDefault="531EC2DB" w14:paraId="7616A8D4" w14:textId="1A87DF4B">
            <w:pPr>
              <w:rPr>
                <w:b/>
                <w:bCs/>
              </w:rPr>
            </w:pPr>
            <w:r w:rsidRPr="6767FA37">
              <w:rPr>
                <w:b/>
                <w:bCs/>
              </w:rPr>
              <w:t>Admission and assessment continued</w:t>
            </w:r>
          </w:p>
          <w:p w:rsidR="4B009E03" w:rsidP="6767FA37" w:rsidRDefault="4B009E03" w14:paraId="0281CA64" w14:textId="390CBB90">
            <w:r>
              <w:t>(48) Assessment includes identification of community resources used by members.</w:t>
            </w:r>
          </w:p>
          <w:p w:rsidR="653E9491" w:rsidP="6767FA37" w:rsidRDefault="653E9491" w14:paraId="71702576" w14:textId="1B8B12C5">
            <w:pPr>
              <w:rPr>
                <w:i/>
                <w:iCs/>
              </w:rPr>
            </w:pPr>
            <w:r w:rsidRPr="6767FA37">
              <w:rPr>
                <w:i/>
                <w:iCs/>
              </w:rPr>
              <w:t xml:space="preserve">(51) </w:t>
            </w:r>
            <w:r w:rsidRPr="6767FA37" w:rsidR="3EDD375A">
              <w:rPr>
                <w:i/>
                <w:iCs/>
              </w:rPr>
              <w:t>Assessment includes vocational, spiritual, cultural, educational, and legal assessments and services</w:t>
            </w:r>
            <w:r w:rsidRPr="6767FA37" w:rsidR="57B778DB">
              <w:rPr>
                <w:i/>
                <w:iCs/>
              </w:rPr>
              <w:t>.</w:t>
            </w:r>
          </w:p>
          <w:p w:rsidR="57B778DB" w:rsidP="6767FA37" w:rsidRDefault="57B778DB" w14:paraId="6E9018EB" w14:textId="0529975B">
            <w:r>
              <w:t xml:space="preserve">(57) The assessment </w:t>
            </w:r>
            <w:r w:rsidR="5C85D480">
              <w:t>includes assessment and treatment of substance use problems</w:t>
            </w:r>
            <w:r w:rsidR="74E7852F">
              <w:t>, including tobacco/nicotine use</w:t>
            </w:r>
            <w:r w:rsidR="5C85D480">
              <w:t xml:space="preserve">. </w:t>
            </w:r>
          </w:p>
          <w:p w:rsidR="3F7D6E85" w:rsidP="6767FA37" w:rsidRDefault="3F7D6E85" w14:paraId="0DBB19D8" w14:textId="3358E50F">
            <w:r>
              <w:t xml:space="preserve">The clinic provides info on tobacco </w:t>
            </w:r>
            <w:proofErr w:type="spellStart"/>
            <w:r>
              <w:t>tx</w:t>
            </w:r>
            <w:proofErr w:type="spellEnd"/>
            <w:r>
              <w:t xml:space="preserve"> options, including NRTs, counseling options, and referrals.</w:t>
            </w:r>
          </w:p>
          <w:p w:rsidR="5261E04B" w:rsidP="6767FA37" w:rsidRDefault="5261E04B" w14:paraId="6117C991" w14:textId="408E685B">
            <w:r>
              <w:t xml:space="preserve">If substance use need is assessed, chart includes discussion of referral for specified SU treatment. </w:t>
            </w:r>
          </w:p>
          <w:p w:rsidR="48B330C1" w:rsidP="6767FA37" w:rsidRDefault="48B330C1" w14:paraId="6FCEC6F4" w14:textId="6172FFD3">
            <w:r>
              <w:t xml:space="preserve">(58) The assessment includes use of a diagnostic, integrated assessment to develop a treatment plan. </w:t>
            </w:r>
          </w:p>
        </w:tc>
        <w:tc>
          <w:tcPr>
            <w:tcW w:w="4680" w:type="dxa"/>
            <w:tcMar/>
          </w:tcPr>
          <w:p w:rsidR="6767FA37" w:rsidP="6767FA37" w:rsidRDefault="6767FA37" w14:paraId="3C92A258" w14:textId="729A435C">
            <w:pPr>
              <w:rPr>
                <w:b/>
                <w:bCs/>
              </w:rPr>
            </w:pPr>
          </w:p>
        </w:tc>
      </w:tr>
      <w:tr w:rsidR="6767FA37" w:rsidTr="65ADC3DB" w14:paraId="7F3295DD" w14:textId="77777777">
        <w:trPr>
          <w:trHeight w:val="300"/>
        </w:trPr>
        <w:tc>
          <w:tcPr>
            <w:tcW w:w="4680" w:type="dxa"/>
            <w:tcMar/>
          </w:tcPr>
          <w:p w:rsidR="04A7D4C1" w:rsidP="6767FA37" w:rsidRDefault="04A7D4C1" w14:paraId="79C7BFBC" w14:textId="422C80ED">
            <w:pPr>
              <w:rPr>
                <w:b/>
                <w:bCs/>
              </w:rPr>
            </w:pPr>
            <w:r w:rsidRPr="6767FA37">
              <w:rPr>
                <w:b/>
                <w:bCs/>
              </w:rPr>
              <w:t>Risk assessment</w:t>
            </w:r>
          </w:p>
          <w:p w:rsidR="04A7D4C1" w:rsidP="6767FA37" w:rsidRDefault="04A7D4C1" w14:paraId="38729CC3" w14:textId="2C1E5470">
            <w:r>
              <w:t>(47) Assessment includes risk assessments.</w:t>
            </w:r>
          </w:p>
          <w:p w:rsidR="04A7D4C1" w:rsidRDefault="04A7D4C1" w14:paraId="394E6B8A" w14:textId="5C6E56FE">
            <w:r>
              <w:t>Screening initial risk of harm:</w:t>
            </w:r>
          </w:p>
          <w:p w:rsidR="04A7D4C1" w:rsidRDefault="04A7D4C1" w14:paraId="48E41BD0" w14:textId="48F2F3C2">
            <w:r>
              <w:t>Initial self-harm risk screening for all clients, including suicidal and self-injurious behaviors</w:t>
            </w:r>
          </w:p>
          <w:p w:rsidR="04A7D4C1" w:rsidRDefault="04A7D4C1" w14:paraId="1DFB54DE" w14:textId="5382FB3C">
            <w:r>
              <w:t>A positive screen results in further assessment, including supports and protective factors, access/means to weapons</w:t>
            </w:r>
          </w:p>
          <w:p w:rsidR="04A7D4C1" w:rsidP="6767FA37" w:rsidRDefault="04A7D4C1" w14:paraId="579D1EBF" w14:textId="625E5EB5">
            <w:r>
              <w:t xml:space="preserve">The assessment of risk includes risk of others, including a screening that assessed </w:t>
            </w:r>
            <w:proofErr w:type="spellStart"/>
            <w:r>
              <w:t>hx</w:t>
            </w:r>
            <w:proofErr w:type="spellEnd"/>
            <w:r>
              <w:t>, current thoughts/events of hurting others</w:t>
            </w:r>
          </w:p>
          <w:p w:rsidR="04A7D4C1" w:rsidRDefault="04A7D4C1" w14:paraId="56441C79" w14:textId="504D52EB">
            <w:r>
              <w:t xml:space="preserve">Risk assessment is utilized to inform </w:t>
            </w:r>
            <w:proofErr w:type="spellStart"/>
            <w:r>
              <w:t>txp</w:t>
            </w:r>
            <w:proofErr w:type="spellEnd"/>
          </w:p>
        </w:tc>
        <w:tc>
          <w:tcPr>
            <w:tcW w:w="4680" w:type="dxa"/>
            <w:tcMar/>
          </w:tcPr>
          <w:p w:rsidR="6767FA37" w:rsidP="6767FA37" w:rsidRDefault="6767FA37" w14:paraId="399B33FF" w14:textId="1904FC55">
            <w:pPr>
              <w:rPr>
                <w:b/>
                <w:bCs/>
              </w:rPr>
            </w:pPr>
          </w:p>
        </w:tc>
      </w:tr>
      <w:tr w:rsidR="6767FA37" w:rsidTr="65ADC3DB" w14:paraId="0C002563" w14:textId="77777777">
        <w:trPr>
          <w:trHeight w:val="300"/>
        </w:trPr>
        <w:tc>
          <w:tcPr>
            <w:tcW w:w="4680" w:type="dxa"/>
            <w:tcMar/>
          </w:tcPr>
          <w:p w:rsidR="7CCF4A48" w:rsidP="6767FA37" w:rsidRDefault="7CCF4A48" w14:paraId="7A5BFDA3" w14:textId="5BD66E4B">
            <w:pPr>
              <w:rPr>
                <w:b/>
                <w:bCs/>
              </w:rPr>
            </w:pPr>
            <w:r w:rsidRPr="6767FA37">
              <w:rPr>
                <w:b/>
                <w:bCs/>
              </w:rPr>
              <w:t>Timeliness of assessment</w:t>
            </w:r>
          </w:p>
          <w:p w:rsidR="7CCF4A48" w:rsidP="6767FA37" w:rsidRDefault="7CCF4A48" w14:paraId="08164385" w14:textId="6263F657">
            <w:r>
              <w:t xml:space="preserve">Intake assessment has been completed within 6 months of originating the intake assessment. </w:t>
            </w:r>
          </w:p>
          <w:p w:rsidR="7CCF4A48" w:rsidP="6767FA37" w:rsidRDefault="7CCF4A48" w14:paraId="5124977A" w14:textId="3012DBFA">
            <w:r>
              <w:t xml:space="preserve">Intake assessment does not surpass 4 sessions/ad hoc sessions for assessment into care. </w:t>
            </w:r>
          </w:p>
          <w:p w:rsidR="7CCF4A48" w:rsidP="6767FA37" w:rsidRDefault="7CCF4A48" w14:paraId="0883349F" w14:textId="42314B5F">
            <w:r>
              <w:t xml:space="preserve">If </w:t>
            </w:r>
            <w:proofErr w:type="gramStart"/>
            <w:r>
              <w:t>client</w:t>
            </w:r>
            <w:proofErr w:type="gramEnd"/>
            <w:r>
              <w:t xml:space="preserve"> is dis-engaged for 6 months or more, a new intake assessment is conducted to re-admit into care. </w:t>
            </w:r>
          </w:p>
        </w:tc>
        <w:tc>
          <w:tcPr>
            <w:tcW w:w="4680" w:type="dxa"/>
            <w:tcMar/>
          </w:tcPr>
          <w:p w:rsidR="6767FA37" w:rsidP="6767FA37" w:rsidRDefault="6767FA37" w14:paraId="38733170" w14:textId="6DE8D133">
            <w:pPr>
              <w:rPr>
                <w:b/>
                <w:bCs/>
              </w:rPr>
            </w:pPr>
          </w:p>
        </w:tc>
      </w:tr>
    </w:tbl>
    <w:p w:rsidR="16E1140B" w:rsidP="6767FA37" w:rsidRDefault="16E1140B" w14:paraId="0DD203E4" w14:textId="7CF41AA9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303508" w:rsidTr="00303508" w14:paraId="319939E6" w14:textId="77777777">
        <w:tc>
          <w:tcPr>
            <w:tcW w:w="9360" w:type="dxa"/>
            <w:gridSpan w:val="2"/>
          </w:tcPr>
          <w:p w:rsidR="00303508" w:rsidP="0042741B" w:rsidRDefault="00303508" w14:paraId="5C472D1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Standards of Care: Ongoing treatment                                 </w:t>
            </w:r>
            <w:r>
              <w:rPr>
                <w:rFonts w:ascii="Calibri" w:hAnsi="Calibri" w:eastAsia="Calibri" w:cs="Calibri"/>
                <w:b/>
                <w:bCs/>
              </w:rPr>
              <w:t>Score:_____________________</w:t>
            </w:r>
          </w:p>
        </w:tc>
      </w:tr>
      <w:tr w:rsidR="00303508" w:rsidTr="00303508" w14:paraId="4BC6921E" w14:textId="77777777">
        <w:tc>
          <w:tcPr>
            <w:tcW w:w="4680" w:type="dxa"/>
          </w:tcPr>
          <w:p w:rsidR="00303508" w:rsidP="00303508" w:rsidRDefault="00303508" w14:paraId="5AAD4EDA" w14:textId="77777777">
            <w:pPr>
              <w:rPr>
                <w:b/>
                <w:bCs/>
              </w:rPr>
            </w:pPr>
            <w:r w:rsidRPr="6767FA37">
              <w:rPr>
                <w:b/>
                <w:bCs/>
              </w:rPr>
              <w:t>Treatment planning</w:t>
            </w:r>
          </w:p>
          <w:p w:rsidR="00303508" w:rsidP="00303508" w:rsidRDefault="00303508" w14:paraId="45B6ECC1" w14:textId="77777777">
            <w:r>
              <w:t>Treatment plans are submitted on time (30 days from admission annually).</w:t>
            </w:r>
          </w:p>
          <w:p w:rsidR="00303508" w:rsidP="00303508" w:rsidRDefault="00303508" w14:paraId="15A58B52" w14:textId="77777777">
            <w:r>
              <w:t xml:space="preserve">Treatment plans are signed by the clinician, supervisor, treating provider, and client, when able to </w:t>
            </w:r>
            <w:proofErr w:type="gramStart"/>
            <w:r>
              <w:t>obtain</w:t>
            </w:r>
            <w:proofErr w:type="gramEnd"/>
            <w:r>
              <w:t xml:space="preserve">. </w:t>
            </w:r>
          </w:p>
          <w:p w:rsidR="00303508" w:rsidP="00303508" w:rsidRDefault="00303508" w14:paraId="0ADE8F26" w14:textId="77777777">
            <w:r>
              <w:t>Objectives reflect SMART framework, including specific interventions, frequency, and duration of services.</w:t>
            </w:r>
          </w:p>
          <w:p w:rsidR="00303508" w:rsidP="00303508" w:rsidRDefault="00303508" w14:paraId="17266DCA" w14:textId="77777777">
            <w:r>
              <w:t xml:space="preserve">Treatment plan includes at least one goal for each area: behavioral health, physical health/medical, and social service needs. </w:t>
            </w:r>
          </w:p>
          <w:p w:rsidR="00303508" w:rsidP="00303508" w:rsidRDefault="00303508" w14:paraId="384E8EB6" w14:textId="77777777">
            <w:pPr>
              <w:rPr>
                <w:i/>
                <w:iCs/>
              </w:rPr>
            </w:pPr>
            <w:r w:rsidRPr="6767FA37">
              <w:rPr>
                <w:i/>
                <w:iCs/>
              </w:rPr>
              <w:t>Note: that the medical and social service need goals could be deferred.</w:t>
            </w:r>
          </w:p>
          <w:p w:rsidR="00303508" w:rsidP="00303508" w:rsidRDefault="00303508" w14:paraId="38C5BC07" w14:textId="77777777">
            <w:r>
              <w:t>Reviews include modifications to goals/objectives to address progress/lack thereof</w:t>
            </w:r>
          </w:p>
          <w:p w:rsidRPr="001617E6" w:rsidR="00303508" w:rsidP="00303508" w:rsidRDefault="00303508" w14:paraId="16DAD7B4" w14:textId="14CB1F34">
            <w:r>
              <w:t xml:space="preserve">(81) Treatment plans include discharge criteria. </w:t>
            </w:r>
          </w:p>
        </w:tc>
        <w:tc>
          <w:tcPr>
            <w:tcW w:w="4680" w:type="dxa"/>
          </w:tcPr>
          <w:p w:rsidR="00303508" w:rsidP="00303508" w:rsidRDefault="00303508" w14:paraId="6491E337" w14:textId="77777777"/>
        </w:tc>
      </w:tr>
    </w:tbl>
    <w:p w:rsidR="00303508" w:rsidP="6767FA37" w:rsidRDefault="00303508" w14:paraId="782FC937" w14:textId="7777777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6E1140B" w:rsidTr="6767FA37" w14:paraId="7075B5E0" w14:textId="77777777">
        <w:tc>
          <w:tcPr>
            <w:tcW w:w="9360" w:type="dxa"/>
            <w:gridSpan w:val="2"/>
          </w:tcPr>
          <w:p w:rsidR="16E1140B" w:rsidP="00DC790F" w:rsidRDefault="00C95416" w14:paraId="298597DC" w14:textId="28FC17C9">
            <w:pPr>
              <w:rPr>
                <w:b/>
                <w:bCs/>
              </w:rPr>
            </w:pPr>
            <w:r>
              <w:rPr>
                <w:b/>
                <w:bCs/>
              </w:rPr>
              <w:t>Standards of Care: Ongoing treatment</w:t>
            </w:r>
            <w:r w:rsidR="00DC790F">
              <w:rPr>
                <w:b/>
                <w:bCs/>
              </w:rPr>
              <w:t xml:space="preserve">                                 </w:t>
            </w:r>
            <w:r w:rsidR="00050AEC">
              <w:rPr>
                <w:rFonts w:ascii="Calibri" w:hAnsi="Calibri" w:eastAsia="Calibri" w:cs="Calibri"/>
                <w:b/>
                <w:bCs/>
              </w:rPr>
              <w:t>Score:_____________________</w:t>
            </w:r>
          </w:p>
        </w:tc>
      </w:tr>
      <w:tr w:rsidR="16E1140B" w:rsidTr="6767FA37" w14:paraId="6A7DE356" w14:textId="77777777">
        <w:tc>
          <w:tcPr>
            <w:tcW w:w="4680" w:type="dxa"/>
          </w:tcPr>
          <w:p w:rsidRPr="001617E6" w:rsidR="16E1140B" w:rsidP="16E1140B" w:rsidRDefault="77F0051D" w14:paraId="0504C5E4" w14:textId="27B41BB1">
            <w:r>
              <w:t xml:space="preserve">Documentation is present to correspond with all billable services. Progress notes meet quality standards, including discussion of progress towards stated goals, clinical interventions, and changes of goals are captured. </w:t>
            </w:r>
          </w:p>
          <w:p w:rsidRPr="001617E6" w:rsidR="16E1140B" w:rsidP="16E1140B" w:rsidRDefault="77F0051D" w14:paraId="653A3E9B" w14:textId="0AF4B939">
            <w:r>
              <w:t>Any contact with collaterals is also documented in the EHR.</w:t>
            </w:r>
          </w:p>
        </w:tc>
        <w:tc>
          <w:tcPr>
            <w:tcW w:w="4680" w:type="dxa"/>
          </w:tcPr>
          <w:p w:rsidR="16E1140B" w:rsidP="16E1140B" w:rsidRDefault="16E1140B" w14:paraId="570B410F" w14:textId="11C59364"/>
        </w:tc>
      </w:tr>
      <w:tr w:rsidR="00E03334" w:rsidTr="6767FA37" w14:paraId="297BAD93" w14:textId="77777777">
        <w:tc>
          <w:tcPr>
            <w:tcW w:w="4680" w:type="dxa"/>
          </w:tcPr>
          <w:p w:rsidR="00E03334" w:rsidP="00E03334" w:rsidRDefault="00E03334" w14:paraId="6FCFC991" w14:textId="77777777">
            <w:pPr>
              <w:rPr>
                <w:b/>
                <w:bCs/>
              </w:rPr>
            </w:pPr>
            <w:r w:rsidRPr="6767FA37">
              <w:rPr>
                <w:b/>
                <w:bCs/>
              </w:rPr>
              <w:t>Continuum of care</w:t>
            </w:r>
          </w:p>
          <w:p w:rsidR="00E03334" w:rsidP="00E03334" w:rsidRDefault="00E03334" w14:paraId="0051BD0B" w14:textId="1174A222">
            <w:r>
              <w:t>(79) The chart demonstrates some collaboration and/or coordination of care with medical and other behavioral health treating providers.</w:t>
            </w:r>
          </w:p>
        </w:tc>
        <w:tc>
          <w:tcPr>
            <w:tcW w:w="4680" w:type="dxa"/>
          </w:tcPr>
          <w:p w:rsidR="00E03334" w:rsidP="16E1140B" w:rsidRDefault="00E03334" w14:paraId="5ACDEFF7" w14:textId="77777777"/>
        </w:tc>
      </w:tr>
      <w:tr w:rsidR="6767FA37" w:rsidTr="6767FA37" w14:paraId="1E00F8CF" w14:textId="77777777">
        <w:trPr>
          <w:trHeight w:val="300"/>
        </w:trPr>
        <w:tc>
          <w:tcPr>
            <w:tcW w:w="4680" w:type="dxa"/>
          </w:tcPr>
          <w:p w:rsidR="77F0051D" w:rsidRDefault="77F0051D" w14:paraId="5D84245A" w14:textId="76976934">
            <w:r>
              <w:t xml:space="preserve">If a current risk area is assessed, a safety plan is collaboratively completed with client and includes discussion of triggers, warning signs of increased </w:t>
            </w:r>
            <w:proofErr w:type="spellStart"/>
            <w:r>
              <w:t>sx</w:t>
            </w:r>
            <w:proofErr w:type="spellEnd"/>
            <w:r>
              <w:t>, mgmt. techniques, contact info for supportive persons, plan to get emergency help if needed</w:t>
            </w:r>
          </w:p>
          <w:p w:rsidR="77F0051D" w:rsidRDefault="77F0051D" w14:paraId="53457D43" w14:textId="77777777">
            <w:r>
              <w:t>Safety plans are periodically reviewed in session, with revisions made as needed</w:t>
            </w:r>
          </w:p>
          <w:p w:rsidR="77F0051D" w:rsidRDefault="77F0051D" w14:paraId="62E7BA79" w14:textId="0AE1639A">
            <w:r>
              <w:t>A copy of the safety plan is provided to the client</w:t>
            </w:r>
          </w:p>
        </w:tc>
        <w:tc>
          <w:tcPr>
            <w:tcW w:w="4680" w:type="dxa"/>
          </w:tcPr>
          <w:p w:rsidR="6767FA37" w:rsidP="6767FA37" w:rsidRDefault="6767FA37" w14:paraId="7D5F6F54" w14:textId="70C48546"/>
        </w:tc>
      </w:tr>
      <w:tr w:rsidR="6767FA37" w:rsidTr="6767FA37" w14:paraId="0F86A9DA" w14:textId="77777777">
        <w:trPr>
          <w:trHeight w:val="300"/>
        </w:trPr>
        <w:tc>
          <w:tcPr>
            <w:tcW w:w="4680" w:type="dxa"/>
          </w:tcPr>
          <w:p w:rsidR="1E2B4192" w:rsidRDefault="1E2B4192" w14:paraId="40F80814" w14:textId="712797EF">
            <w:r>
              <w:t xml:space="preserve">Chart indicates that a primary clinician was assigned and has been working with client during course of </w:t>
            </w:r>
            <w:proofErr w:type="spellStart"/>
            <w:r>
              <w:t>tx</w:t>
            </w:r>
            <w:proofErr w:type="spellEnd"/>
            <w:r>
              <w:t>, with requests made by client taken into consideration when assigning a clinician. When changes with primary clinician occur, clients are provided an opportunity to process changes with clinician whenever possible</w:t>
            </w:r>
          </w:p>
          <w:p w:rsidR="1E2B4192" w:rsidRDefault="1E2B4192" w14:paraId="21F7DF55" w14:textId="636A672A">
            <w:r>
              <w:t>If client is transferred to another program, a telephone encounter is entered into the record to demonstrate transfer of care/discharge</w:t>
            </w:r>
          </w:p>
        </w:tc>
        <w:tc>
          <w:tcPr>
            <w:tcW w:w="4680" w:type="dxa"/>
          </w:tcPr>
          <w:p w:rsidR="6767FA37" w:rsidP="6767FA37" w:rsidRDefault="6767FA37" w14:paraId="469994B3" w14:textId="0588B158"/>
        </w:tc>
      </w:tr>
      <w:tr w:rsidR="16E1140B" w:rsidTr="6767FA37" w14:paraId="5151FB6C" w14:textId="77777777">
        <w:tc>
          <w:tcPr>
            <w:tcW w:w="4680" w:type="dxa"/>
          </w:tcPr>
          <w:p w:rsidR="16E1140B" w:rsidP="6767FA37" w:rsidRDefault="65CDA173" w14:paraId="0BDC2843" w14:textId="7900DA3D">
            <w:pPr>
              <w:rPr>
                <w:b/>
                <w:bCs/>
              </w:rPr>
            </w:pPr>
            <w:r w:rsidRPr="6767FA37">
              <w:rPr>
                <w:b/>
                <w:bCs/>
              </w:rPr>
              <w:t>Engagement and retention</w:t>
            </w:r>
          </w:p>
          <w:p w:rsidR="00D87F83" w:rsidP="16E1140B" w:rsidRDefault="00D87F83" w14:paraId="71D40D53" w14:textId="77777777">
            <w:r>
              <w:t xml:space="preserve">Barriers for engagement in </w:t>
            </w:r>
            <w:proofErr w:type="spellStart"/>
            <w:r>
              <w:t>tx</w:t>
            </w:r>
            <w:proofErr w:type="spellEnd"/>
            <w:r>
              <w:t xml:space="preserve"> are identified and addressed at intake and throughout </w:t>
            </w:r>
            <w:proofErr w:type="spellStart"/>
            <w:r>
              <w:t>tx</w:t>
            </w:r>
            <w:proofErr w:type="spellEnd"/>
          </w:p>
          <w:p w:rsidR="00545FAE" w:rsidP="16E1140B" w:rsidRDefault="32DB88F7" w14:paraId="5BDD512D" w14:textId="77777777">
            <w:r>
              <w:t>Service delivery reflects an understanding of the cultural perspective of the client and/or family</w:t>
            </w:r>
          </w:p>
          <w:p w:rsidRPr="00041488" w:rsidR="00880C92" w:rsidP="16E1140B" w:rsidRDefault="00880C92" w14:paraId="0EA9335E" w14:textId="3E9DE7D7">
            <w:r>
              <w:t>Staff are trained about engagement strategies</w:t>
            </w:r>
            <w:r w:rsidR="000405E6">
              <w:t xml:space="preserve"> including MI, shared decision-making, collaborative documentation, etc.</w:t>
            </w:r>
          </w:p>
        </w:tc>
        <w:tc>
          <w:tcPr>
            <w:tcW w:w="4680" w:type="dxa"/>
          </w:tcPr>
          <w:p w:rsidR="16E1140B" w:rsidP="16E1140B" w:rsidRDefault="16E1140B" w14:paraId="547D8EBC" w14:textId="11C59364"/>
        </w:tc>
      </w:tr>
      <w:tr w:rsidR="6767FA37" w:rsidTr="6767FA37" w14:paraId="1E2B3896" w14:textId="77777777">
        <w:trPr>
          <w:trHeight w:val="300"/>
        </w:trPr>
        <w:tc>
          <w:tcPr>
            <w:tcW w:w="4680" w:type="dxa"/>
          </w:tcPr>
          <w:p w:rsidR="249CD2AF" w:rsidRDefault="249CD2AF" w14:paraId="084B9ADE" w14:textId="5B05921F">
            <w:r>
              <w:t>Chart contains consistent outreach notes for missed sessions.</w:t>
            </w:r>
          </w:p>
        </w:tc>
        <w:tc>
          <w:tcPr>
            <w:tcW w:w="4680" w:type="dxa"/>
          </w:tcPr>
          <w:p w:rsidR="249CD2AF" w:rsidP="6767FA37" w:rsidRDefault="249CD2AF" w14:paraId="64F23900" w14:textId="7F98064C">
            <w:pPr>
              <w:rPr>
                <w:b/>
                <w:bCs/>
                <w:i/>
                <w:iCs/>
              </w:rPr>
            </w:pPr>
            <w:r w:rsidRPr="6767FA37">
              <w:rPr>
                <w:b/>
                <w:bCs/>
                <w:i/>
                <w:iCs/>
              </w:rPr>
              <w:t>[Not scored since this is the support staff’s responsibility]</w:t>
            </w:r>
          </w:p>
          <w:p w:rsidR="6767FA37" w:rsidP="6767FA37" w:rsidRDefault="6767FA37" w14:paraId="04595B0D" w14:textId="16D05804"/>
        </w:tc>
      </w:tr>
      <w:tr w:rsidR="16E1140B" w:rsidTr="6767FA37" w14:paraId="56FA8588" w14:textId="77777777">
        <w:tc>
          <w:tcPr>
            <w:tcW w:w="4680" w:type="dxa"/>
          </w:tcPr>
          <w:p w:rsidR="16E1140B" w:rsidP="16E1140B" w:rsidRDefault="521A6E59" w14:paraId="04EFA340" w14:textId="4AB9F073">
            <w:r>
              <w:t>Persons that the client identifies as part of treatment</w:t>
            </w:r>
            <w:r w:rsidR="7EC9A4AD">
              <w:t>/treatment plan</w:t>
            </w:r>
            <w:r>
              <w:t xml:space="preserve"> (collaterals) </w:t>
            </w:r>
            <w:r w:rsidR="7936A5F9">
              <w:t xml:space="preserve">are involved in client care and there is supporting documentation that demonstrates efforts to communicate/involve these persons in client </w:t>
            </w:r>
            <w:proofErr w:type="spellStart"/>
            <w:r w:rsidR="7936A5F9">
              <w:t>tx</w:t>
            </w:r>
            <w:proofErr w:type="spellEnd"/>
            <w:r w:rsidR="7936A5F9">
              <w:t xml:space="preserve"> as needed</w:t>
            </w:r>
            <w:r w:rsidR="3F1D98FB">
              <w:t>/appropriate</w:t>
            </w:r>
            <w:r w:rsidR="5ACF8F3B">
              <w:t xml:space="preserve"> and as authorized by the client. </w:t>
            </w:r>
            <w:r w:rsidR="3F1D98FB">
              <w:t xml:space="preserve"> </w:t>
            </w:r>
          </w:p>
        </w:tc>
        <w:tc>
          <w:tcPr>
            <w:tcW w:w="4680" w:type="dxa"/>
          </w:tcPr>
          <w:p w:rsidR="16E1140B" w:rsidP="16E1140B" w:rsidRDefault="16E1140B" w14:paraId="6C630210" w14:textId="091CBD4D"/>
        </w:tc>
      </w:tr>
      <w:tr w:rsidR="16E1140B" w:rsidTr="6767FA37" w14:paraId="02C03C70" w14:textId="77777777">
        <w:tc>
          <w:tcPr>
            <w:tcW w:w="4680" w:type="dxa"/>
          </w:tcPr>
          <w:p w:rsidR="16E1140B" w:rsidP="16E1140B" w:rsidRDefault="6E412292" w14:paraId="2ED6A845" w14:textId="36D2D72A">
            <w:r w:rsidRPr="6767FA37">
              <w:rPr>
                <w:b/>
                <w:bCs/>
              </w:rPr>
              <w:t>**</w:t>
            </w:r>
            <w:r w:rsidR="0C2C2760">
              <w:t xml:space="preserve">Clinicians are also providing </w:t>
            </w:r>
            <w:proofErr w:type="spellStart"/>
            <w:r w:rsidR="0C2C2760">
              <w:t>tx</w:t>
            </w:r>
            <w:proofErr w:type="spellEnd"/>
            <w:r w:rsidR="0C2C2760">
              <w:t xml:space="preserve"> to clients assessed to have a co-occurring substance use dx</w:t>
            </w:r>
          </w:p>
          <w:p w:rsidRPr="00371E2C" w:rsidR="00FC1D10" w:rsidP="16E1140B" w:rsidRDefault="00FC1D10" w14:paraId="3FD39F33" w14:textId="355BBACB">
            <w:r>
              <w:t xml:space="preserve">Tx planning and interventions are consistent with </w:t>
            </w:r>
            <w:r w:rsidR="00597384">
              <w:t>and determined by client’s assessed stage of change</w:t>
            </w:r>
          </w:p>
        </w:tc>
        <w:tc>
          <w:tcPr>
            <w:tcW w:w="4680" w:type="dxa"/>
          </w:tcPr>
          <w:p w:rsidR="16E1140B" w:rsidP="16E1140B" w:rsidRDefault="16E1140B" w14:paraId="6BD441AB" w14:textId="6B2A0ACA"/>
        </w:tc>
      </w:tr>
      <w:tr w:rsidR="16E1140B" w:rsidTr="6767FA37" w14:paraId="6ADE682A" w14:textId="77777777">
        <w:trPr>
          <w:trHeight w:val="1199"/>
        </w:trPr>
        <w:tc>
          <w:tcPr>
            <w:tcW w:w="4680" w:type="dxa"/>
          </w:tcPr>
          <w:p w:rsidRPr="00597384" w:rsidR="16E1140B" w:rsidP="16E1140B" w:rsidRDefault="571C2CB9" w14:paraId="4A6BB30C" w14:textId="5E5B7FB2">
            <w:r>
              <w:t xml:space="preserve">When </w:t>
            </w:r>
            <w:proofErr w:type="gramStart"/>
            <w:r>
              <w:t>client</w:t>
            </w:r>
            <w:proofErr w:type="gramEnd"/>
            <w:r>
              <w:t xml:space="preserve"> is disengaged in </w:t>
            </w:r>
            <w:proofErr w:type="spellStart"/>
            <w:r>
              <w:t>tx</w:t>
            </w:r>
            <w:proofErr w:type="spellEnd"/>
            <w:r>
              <w:t xml:space="preserve">, current </w:t>
            </w:r>
            <w:r w:rsidR="29161605">
              <w:t>circumstances</w:t>
            </w:r>
            <w:r>
              <w:t xml:space="preserve"> and degree of risk are used as factors </w:t>
            </w:r>
            <w:r w:rsidR="7CE816FD">
              <w:t>in assessment and method of re-engagement strategies.</w:t>
            </w:r>
            <w:r w:rsidR="29161605">
              <w:t xml:space="preserve"> </w:t>
            </w:r>
          </w:p>
          <w:p w:rsidRPr="00597384" w:rsidR="16E1140B" w:rsidP="16E1140B" w:rsidRDefault="123E5A61" w14:paraId="6981C191" w14:textId="67AE7E3B">
            <w:r>
              <w:t>If client is discharged due to lack of engagement, a telephone encounter is entered into the record to demonstrate discharge.</w:t>
            </w:r>
          </w:p>
        </w:tc>
        <w:tc>
          <w:tcPr>
            <w:tcW w:w="4680" w:type="dxa"/>
          </w:tcPr>
          <w:p w:rsidR="16E1140B" w:rsidP="16E1140B" w:rsidRDefault="16E1140B" w14:paraId="62BA8B53" w14:textId="293FF062"/>
        </w:tc>
      </w:tr>
    </w:tbl>
    <w:p w:rsidR="00A97E4F" w:rsidP="6767FA37" w:rsidRDefault="00A97E4F" w14:paraId="20F908FC" w14:textId="631B0925"/>
    <w:p w:rsidR="00A97E4F" w:rsidP="00A97E4F" w:rsidRDefault="00A97E4F" w14:paraId="47759D5F" w14:textId="5E132ED8">
      <w:pPr>
        <w:tabs>
          <w:tab w:val="left" w:pos="510"/>
        </w:tabs>
        <w:rPr>
          <w:b/>
          <w:bCs/>
        </w:rPr>
      </w:pPr>
      <w:r>
        <w:rPr>
          <w:b/>
          <w:bCs/>
        </w:rPr>
        <w:t xml:space="preserve">Quality </w:t>
      </w:r>
      <w:r w:rsidRPr="3C9ADF7C">
        <w:rPr>
          <w:b/>
          <w:bCs/>
        </w:rPr>
        <w:t xml:space="preserve">Cumulative </w:t>
      </w:r>
      <w:r w:rsidRPr="3C9ADF7C">
        <w:rPr>
          <w:rFonts w:ascii="Calibri" w:hAnsi="Calibri" w:eastAsia="Calibri" w:cs="Calibri"/>
          <w:b/>
          <w:bCs/>
        </w:rPr>
        <w:t>Score:___</w:t>
      </w:r>
      <w:r>
        <w:rPr>
          <w:rFonts w:ascii="Calibri" w:hAnsi="Calibri" w:eastAsia="Calibri" w:cs="Calibri"/>
          <w:b/>
          <w:bCs/>
        </w:rPr>
        <w:t>________</w:t>
      </w:r>
      <w:r w:rsidRPr="3C9ADF7C">
        <w:rPr>
          <w:rFonts w:ascii="Calibri" w:hAnsi="Calibri" w:eastAsia="Calibri" w:cs="Calibri"/>
          <w:b/>
          <w:bCs/>
        </w:rPr>
        <w:t>_</w:t>
      </w:r>
      <w:r>
        <w:rPr>
          <w:rFonts w:ascii="Calibri" w:hAnsi="Calibri" w:eastAsia="Calibri" w:cs="Calibri"/>
          <w:b/>
          <w:bCs/>
        </w:rPr>
        <w:tab/>
      </w:r>
      <w:r>
        <w:rPr>
          <w:rFonts w:ascii="Calibri" w:hAnsi="Calibri" w:eastAsia="Calibri" w:cs="Calibri"/>
          <w:b/>
          <w:bCs/>
        </w:rPr>
        <w:t xml:space="preserve">        </w:t>
      </w:r>
      <w:r w:rsidRPr="3C9ADF7C">
        <w:rPr>
          <w:b/>
          <w:bCs/>
        </w:rPr>
        <w:t xml:space="preserve">Cumulative </w:t>
      </w:r>
      <w:r>
        <w:rPr>
          <w:b/>
          <w:bCs/>
        </w:rPr>
        <w:t xml:space="preserve">Regulatory </w:t>
      </w:r>
      <w:r w:rsidRPr="3C9ADF7C">
        <w:rPr>
          <w:rFonts w:ascii="Calibri" w:hAnsi="Calibri" w:eastAsia="Calibri" w:cs="Calibri"/>
          <w:b/>
          <w:bCs/>
        </w:rPr>
        <w:t>Score:___</w:t>
      </w:r>
      <w:r>
        <w:rPr>
          <w:rFonts w:ascii="Calibri" w:hAnsi="Calibri" w:eastAsia="Calibri" w:cs="Calibri"/>
          <w:b/>
          <w:bCs/>
        </w:rPr>
        <w:t>__________</w:t>
      </w:r>
      <w:r w:rsidRPr="3C9ADF7C">
        <w:rPr>
          <w:rFonts w:ascii="Calibri" w:hAnsi="Calibri" w:eastAsia="Calibri" w:cs="Calibri"/>
          <w:b/>
          <w:bCs/>
        </w:rPr>
        <w:t>_</w:t>
      </w:r>
    </w:p>
    <w:p w:rsidR="16E1140B" w:rsidP="16E1140B" w:rsidRDefault="16E1140B" w14:paraId="56ED1FCA" w14:textId="3C5B39E9"/>
    <w:p w:rsidR="16E1140B" w:rsidP="16E1140B" w:rsidRDefault="16E1140B" w14:paraId="4D9E165B" w14:textId="2871964A">
      <w:pPr>
        <w:tabs>
          <w:tab w:val="left" w:pos="510"/>
        </w:tabs>
        <w:spacing w:line="254" w:lineRule="auto"/>
      </w:pPr>
      <w:r w:rsidRPr="16E1140B">
        <w:rPr>
          <w:rFonts w:ascii="Calibri" w:hAnsi="Calibri" w:eastAsia="Calibri" w:cs="Calibri"/>
          <w:b/>
          <w:bCs/>
        </w:rPr>
        <w:t>RECOMMENDATIONS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16E1140B" w:rsidTr="16E1140B" w14:paraId="358AD456" w14:textId="77777777">
        <w:trPr>
          <w:trHeight w:val="615"/>
        </w:trPr>
        <w:tc>
          <w:tcPr>
            <w:tcW w:w="9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16E1140B" w:rsidP="16E1140B" w:rsidRDefault="16E1140B" w14:paraId="5DB1AF30" w14:textId="5B990287">
            <w:pPr>
              <w:tabs>
                <w:tab w:val="left" w:pos="510"/>
              </w:tabs>
              <w:spacing w:line="254" w:lineRule="auto"/>
            </w:pPr>
            <w:r w:rsidRPr="16E1140B">
              <w:rPr>
                <w:rFonts w:ascii="Calibri" w:hAnsi="Calibri" w:eastAsia="Calibri" w:cs="Calibri"/>
                <w:b/>
                <w:bCs/>
              </w:rPr>
              <w:t xml:space="preserve">Based on </w:t>
            </w:r>
            <w:r w:rsidR="00430CB7">
              <w:rPr>
                <w:rFonts w:ascii="Calibri" w:hAnsi="Calibri" w:eastAsia="Calibri" w:cs="Calibri"/>
                <w:b/>
                <w:bCs/>
              </w:rPr>
              <w:t>client’s</w:t>
            </w:r>
            <w:r w:rsidRPr="16E1140B">
              <w:rPr>
                <w:rFonts w:ascii="Calibri" w:hAnsi="Calibri" w:eastAsia="Calibri" w:cs="Calibri"/>
                <w:b/>
                <w:bCs/>
              </w:rPr>
              <w:t xml:space="preserve"> diagnosis, documentation, and progress (or lack thereof), choose one of the following:</w:t>
            </w:r>
          </w:p>
        </w:tc>
      </w:tr>
      <w:tr w:rsidR="16E1140B" w:rsidTr="16E1140B" w14:paraId="335AC95D" w14:textId="77777777">
        <w:tc>
          <w:tcPr>
            <w:tcW w:w="9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16E1140B" w:rsidP="16E1140B" w:rsidRDefault="001B70CB" w14:paraId="65DBFEE1" w14:textId="4C24E4F7">
            <w:pPr>
              <w:tabs>
                <w:tab w:val="left" w:pos="510"/>
              </w:tabs>
              <w:spacing w:line="254" w:lineRule="auto"/>
            </w:pPr>
            <w:sdt>
              <w:sdtPr>
                <w:rPr>
                  <w:rFonts w:ascii="Calibri" w:hAnsi="Calibri" w:eastAsia="Calibri" w:cs="Calibri"/>
                  <w:b/>
                  <w:bCs/>
                </w:rPr>
                <w:id w:val="-78442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4C">
                  <w:rPr>
                    <w:rFonts w:hint="eastAsia" w:ascii="MS Gothic" w:hAnsi="MS Gothic" w:eastAsia="MS Gothic" w:cs="Calibri"/>
                    <w:b/>
                    <w:bCs/>
                  </w:rPr>
                  <w:t>☐</w:t>
                </w:r>
              </w:sdtContent>
            </w:sdt>
            <w:r w:rsidRPr="16E1140B" w:rsidR="16E1140B">
              <w:rPr>
                <w:rFonts w:ascii="Calibri" w:hAnsi="Calibri" w:eastAsia="Calibri" w:cs="Calibri"/>
                <w:b/>
                <w:bCs/>
              </w:rPr>
              <w:t xml:space="preserve"> </w:t>
            </w:r>
            <w:r w:rsidR="00430CB7">
              <w:rPr>
                <w:rFonts w:ascii="Calibri" w:hAnsi="Calibri" w:eastAsia="Calibri" w:cs="Calibri"/>
              </w:rPr>
              <w:t>Client</w:t>
            </w:r>
            <w:r w:rsidRPr="16E1140B" w:rsidR="16E1140B">
              <w:rPr>
                <w:rFonts w:ascii="Calibri" w:hAnsi="Calibri" w:eastAsia="Calibri" w:cs="Calibri"/>
              </w:rPr>
              <w:t xml:space="preserve"> meets criteria for continued stay and would benefit from services at current level</w:t>
            </w:r>
          </w:p>
        </w:tc>
      </w:tr>
      <w:tr w:rsidR="16E1140B" w:rsidTr="16E1140B" w14:paraId="67C5EEC2" w14:textId="77777777">
        <w:tc>
          <w:tcPr>
            <w:tcW w:w="9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16E1140B" w:rsidP="16E1140B" w:rsidRDefault="001B70CB" w14:paraId="3C23EFF4" w14:textId="5A9A8C2B">
            <w:pPr>
              <w:tabs>
                <w:tab w:val="left" w:pos="510"/>
              </w:tabs>
              <w:spacing w:line="254" w:lineRule="auto"/>
            </w:pPr>
            <w:sdt>
              <w:sdtPr>
                <w:rPr>
                  <w:rFonts w:ascii="Calibri" w:hAnsi="Calibri" w:eastAsia="Calibri" w:cs="Calibri"/>
                  <w:b/>
                  <w:bCs/>
                </w:rPr>
                <w:id w:val="88468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4C">
                  <w:rPr>
                    <w:rFonts w:hint="eastAsia" w:ascii="MS Gothic" w:hAnsi="MS Gothic" w:eastAsia="MS Gothic" w:cs="Calibri"/>
                    <w:b/>
                    <w:bCs/>
                  </w:rPr>
                  <w:t>☐</w:t>
                </w:r>
              </w:sdtContent>
            </w:sdt>
            <w:r w:rsidRPr="16E1140B" w:rsidR="16E1140B">
              <w:rPr>
                <w:rFonts w:ascii="Calibri" w:hAnsi="Calibri" w:eastAsia="Calibri" w:cs="Calibri"/>
                <w:b/>
                <w:bCs/>
              </w:rPr>
              <w:t xml:space="preserve"> </w:t>
            </w:r>
            <w:r w:rsidR="00430CB7">
              <w:rPr>
                <w:rFonts w:ascii="Calibri" w:hAnsi="Calibri" w:eastAsia="Calibri" w:cs="Calibri"/>
              </w:rPr>
              <w:t>Client</w:t>
            </w:r>
            <w:r w:rsidRPr="16E1140B" w:rsidR="16E1140B">
              <w:rPr>
                <w:rFonts w:ascii="Calibri" w:hAnsi="Calibri" w:eastAsia="Calibri" w:cs="Calibri"/>
              </w:rPr>
              <w:t xml:space="preserve"> meets criteria for continued stay at current level with recommendations</w:t>
            </w:r>
          </w:p>
        </w:tc>
      </w:tr>
      <w:tr w:rsidR="16E1140B" w:rsidTr="16E1140B" w14:paraId="71C1774A" w14:textId="77777777">
        <w:tc>
          <w:tcPr>
            <w:tcW w:w="9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16E1140B" w:rsidP="16E1140B" w:rsidRDefault="001B70CB" w14:paraId="393BAE04" w14:textId="18BF2CC7">
            <w:pPr>
              <w:tabs>
                <w:tab w:val="left" w:pos="510"/>
              </w:tabs>
              <w:spacing w:line="254" w:lineRule="auto"/>
            </w:pPr>
            <w:sdt>
              <w:sdtPr>
                <w:rPr>
                  <w:rFonts w:ascii="Calibri" w:hAnsi="Calibri" w:eastAsia="Calibri" w:cs="Calibri"/>
                  <w:b/>
                  <w:bCs/>
                </w:rPr>
                <w:id w:val="-91223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4C">
                  <w:rPr>
                    <w:rFonts w:hint="eastAsia" w:ascii="MS Gothic" w:hAnsi="MS Gothic" w:eastAsia="MS Gothic" w:cs="Calibri"/>
                    <w:b/>
                    <w:bCs/>
                  </w:rPr>
                  <w:t>☐</w:t>
                </w:r>
              </w:sdtContent>
            </w:sdt>
            <w:r w:rsidRPr="16E1140B" w:rsidR="16E1140B">
              <w:rPr>
                <w:rFonts w:ascii="Calibri" w:hAnsi="Calibri" w:eastAsia="Calibri" w:cs="Calibri"/>
                <w:b/>
                <w:bCs/>
              </w:rPr>
              <w:t xml:space="preserve"> </w:t>
            </w:r>
            <w:r w:rsidR="00430CB7">
              <w:rPr>
                <w:rFonts w:ascii="Calibri" w:hAnsi="Calibri" w:eastAsia="Calibri" w:cs="Calibri"/>
              </w:rPr>
              <w:t>Client’s</w:t>
            </w:r>
            <w:r w:rsidRPr="16E1140B" w:rsidR="16E1140B">
              <w:rPr>
                <w:rFonts w:ascii="Calibri" w:hAnsi="Calibri" w:eastAsia="Calibri" w:cs="Calibri"/>
              </w:rPr>
              <w:t xml:space="preserve"> treatment should be changed to ________________ times per month</w:t>
            </w:r>
          </w:p>
        </w:tc>
      </w:tr>
      <w:tr w:rsidR="16E1140B" w:rsidTr="16E1140B" w14:paraId="6AFDF3FA" w14:textId="77777777">
        <w:tc>
          <w:tcPr>
            <w:tcW w:w="9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16E1140B" w:rsidP="16E1140B" w:rsidRDefault="001B70CB" w14:paraId="506BD04F" w14:textId="29230A0A">
            <w:pPr>
              <w:tabs>
                <w:tab w:val="left" w:pos="510"/>
              </w:tabs>
              <w:spacing w:line="254" w:lineRule="auto"/>
            </w:pPr>
            <w:sdt>
              <w:sdtPr>
                <w:rPr>
                  <w:rFonts w:ascii="Calibri" w:hAnsi="Calibri" w:eastAsia="Calibri" w:cs="Calibri"/>
                  <w:b/>
                  <w:bCs/>
                </w:rPr>
                <w:id w:val="-135525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4C">
                  <w:rPr>
                    <w:rFonts w:hint="eastAsia" w:ascii="MS Gothic" w:hAnsi="MS Gothic" w:eastAsia="MS Gothic" w:cs="Calibri"/>
                    <w:b/>
                    <w:bCs/>
                  </w:rPr>
                  <w:t>☐</w:t>
                </w:r>
              </w:sdtContent>
            </w:sdt>
            <w:r w:rsidRPr="16E1140B" w:rsidR="16E1140B">
              <w:rPr>
                <w:rFonts w:ascii="Calibri" w:hAnsi="Calibri" w:eastAsia="Calibri" w:cs="Calibri"/>
                <w:b/>
                <w:bCs/>
              </w:rPr>
              <w:t xml:space="preserve"> </w:t>
            </w:r>
            <w:r w:rsidR="00430CB7">
              <w:rPr>
                <w:rFonts w:ascii="Calibri" w:hAnsi="Calibri" w:eastAsia="Calibri" w:cs="Calibri"/>
              </w:rPr>
              <w:t>Client</w:t>
            </w:r>
            <w:r w:rsidRPr="16E1140B" w:rsidR="16E1140B">
              <w:rPr>
                <w:rFonts w:ascii="Calibri" w:hAnsi="Calibri" w:eastAsia="Calibri" w:cs="Calibri"/>
              </w:rPr>
              <w:t xml:space="preserve"> would benefit from alternate care/referral, such as ________________________________</w:t>
            </w:r>
          </w:p>
        </w:tc>
      </w:tr>
      <w:tr w:rsidR="16E1140B" w:rsidTr="16E1140B" w14:paraId="3FBCE149" w14:textId="77777777">
        <w:tc>
          <w:tcPr>
            <w:tcW w:w="9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16E1140B" w:rsidP="16E1140B" w:rsidRDefault="001B70CB" w14:paraId="17179680" w14:textId="09E45EEF">
            <w:pPr>
              <w:tabs>
                <w:tab w:val="left" w:pos="510"/>
              </w:tabs>
              <w:spacing w:line="254" w:lineRule="auto"/>
            </w:pPr>
            <w:sdt>
              <w:sdtPr>
                <w:rPr>
                  <w:rFonts w:ascii="Calibri" w:hAnsi="Calibri" w:eastAsia="Calibri" w:cs="Calibri"/>
                  <w:b/>
                  <w:bCs/>
                </w:rPr>
                <w:id w:val="-14937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4C">
                  <w:rPr>
                    <w:rFonts w:hint="eastAsia" w:ascii="MS Gothic" w:hAnsi="MS Gothic" w:eastAsia="MS Gothic" w:cs="Calibri"/>
                    <w:b/>
                    <w:bCs/>
                  </w:rPr>
                  <w:t>☐</w:t>
                </w:r>
              </w:sdtContent>
            </w:sdt>
            <w:r w:rsidRPr="16E1140B" w:rsidR="16E1140B">
              <w:rPr>
                <w:rFonts w:ascii="Calibri" w:hAnsi="Calibri" w:eastAsia="Calibri" w:cs="Calibri"/>
                <w:b/>
                <w:bCs/>
              </w:rPr>
              <w:t xml:space="preserve"> </w:t>
            </w:r>
            <w:r w:rsidR="00430CB7">
              <w:rPr>
                <w:rFonts w:ascii="Calibri" w:hAnsi="Calibri" w:eastAsia="Calibri" w:cs="Calibri"/>
              </w:rPr>
              <w:t>Client</w:t>
            </w:r>
            <w:r w:rsidRPr="16E1140B" w:rsidR="16E1140B">
              <w:rPr>
                <w:rFonts w:ascii="Calibri" w:hAnsi="Calibri" w:eastAsia="Calibri" w:cs="Calibri"/>
              </w:rPr>
              <w:t xml:space="preserve"> </w:t>
            </w:r>
            <w:proofErr w:type="gramStart"/>
            <w:r w:rsidRPr="16E1140B" w:rsidR="16E1140B">
              <w:rPr>
                <w:rFonts w:ascii="Calibri" w:hAnsi="Calibri" w:eastAsia="Calibri" w:cs="Calibri"/>
              </w:rPr>
              <w:t>is in need of</w:t>
            </w:r>
            <w:proofErr w:type="gramEnd"/>
            <w:r w:rsidRPr="16E1140B" w:rsidR="16E1140B">
              <w:rPr>
                <w:rFonts w:ascii="Calibri" w:hAnsi="Calibri" w:eastAsia="Calibri" w:cs="Calibri"/>
              </w:rPr>
              <w:t xml:space="preserve"> alternate care but isn’t interested in receiving this recommended level of care</w:t>
            </w:r>
          </w:p>
        </w:tc>
      </w:tr>
      <w:tr w:rsidR="16E1140B" w:rsidTr="16E1140B" w14:paraId="36C1EAC7" w14:textId="77777777">
        <w:tc>
          <w:tcPr>
            <w:tcW w:w="9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16E1140B" w:rsidP="16E1140B" w:rsidRDefault="001B70CB" w14:paraId="5C58F96E" w14:textId="72F47DC9">
            <w:pPr>
              <w:tabs>
                <w:tab w:val="left" w:pos="510"/>
              </w:tabs>
              <w:spacing w:line="254" w:lineRule="auto"/>
            </w:pPr>
            <w:sdt>
              <w:sdtPr>
                <w:rPr>
                  <w:rFonts w:ascii="Calibri" w:hAnsi="Calibri" w:eastAsia="Calibri" w:cs="Calibri"/>
                  <w:b/>
                  <w:bCs/>
                </w:rPr>
                <w:id w:val="-208366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4C">
                  <w:rPr>
                    <w:rFonts w:hint="eastAsia" w:ascii="MS Gothic" w:hAnsi="MS Gothic" w:eastAsia="MS Gothic" w:cs="Calibri"/>
                    <w:b/>
                    <w:bCs/>
                  </w:rPr>
                  <w:t>☐</w:t>
                </w:r>
              </w:sdtContent>
            </w:sdt>
            <w:r w:rsidRPr="16E1140B" w:rsidR="16E1140B">
              <w:rPr>
                <w:rFonts w:ascii="Calibri" w:hAnsi="Calibri" w:eastAsia="Calibri" w:cs="Calibri"/>
                <w:b/>
                <w:bCs/>
              </w:rPr>
              <w:t xml:space="preserve"> </w:t>
            </w:r>
            <w:r w:rsidR="00430CB7">
              <w:rPr>
                <w:rFonts w:ascii="Calibri" w:hAnsi="Calibri" w:eastAsia="Calibri" w:cs="Calibri"/>
              </w:rPr>
              <w:t>Client</w:t>
            </w:r>
            <w:r w:rsidRPr="16E1140B" w:rsidR="16E1140B">
              <w:rPr>
                <w:rFonts w:ascii="Calibri" w:hAnsi="Calibri" w:eastAsia="Calibri" w:cs="Calibri"/>
              </w:rPr>
              <w:t xml:space="preserve"> is no longer in need of care and should work towards termination/discharge</w:t>
            </w:r>
          </w:p>
        </w:tc>
      </w:tr>
      <w:tr w:rsidR="16E1140B" w:rsidTr="16E1140B" w14:paraId="4E5EA78E" w14:textId="77777777">
        <w:tc>
          <w:tcPr>
            <w:tcW w:w="9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16E1140B" w:rsidP="16E1140B" w:rsidRDefault="001B70CB" w14:paraId="655443D3" w14:textId="69D6EC50">
            <w:pPr>
              <w:tabs>
                <w:tab w:val="left" w:pos="510"/>
              </w:tabs>
              <w:spacing w:line="254" w:lineRule="auto"/>
            </w:pPr>
            <w:sdt>
              <w:sdtPr>
                <w:rPr>
                  <w:rFonts w:ascii="Calibri" w:hAnsi="Calibri" w:eastAsia="Calibri" w:cs="Calibri"/>
                  <w:b/>
                  <w:bCs/>
                </w:rPr>
                <w:id w:val="65187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4C">
                  <w:rPr>
                    <w:rFonts w:hint="eastAsia" w:ascii="MS Gothic" w:hAnsi="MS Gothic" w:eastAsia="MS Gothic" w:cs="Calibri"/>
                    <w:b/>
                    <w:bCs/>
                  </w:rPr>
                  <w:t>☐</w:t>
                </w:r>
              </w:sdtContent>
            </w:sdt>
            <w:r w:rsidRPr="16E1140B" w:rsidR="16E1140B">
              <w:rPr>
                <w:rFonts w:ascii="Calibri" w:hAnsi="Calibri" w:eastAsia="Calibri" w:cs="Calibri"/>
                <w:b/>
                <w:bCs/>
              </w:rPr>
              <w:t xml:space="preserve"> </w:t>
            </w:r>
            <w:r w:rsidR="00430CB7">
              <w:rPr>
                <w:rFonts w:ascii="Calibri" w:hAnsi="Calibri" w:eastAsia="Calibri" w:cs="Calibri"/>
              </w:rPr>
              <w:t>Client</w:t>
            </w:r>
            <w:r w:rsidRPr="16E1140B" w:rsidR="16E1140B">
              <w:rPr>
                <w:rFonts w:ascii="Calibri" w:hAnsi="Calibri" w:eastAsia="Calibri" w:cs="Calibri"/>
              </w:rPr>
              <w:t xml:space="preserve"> is eligible for discharge </w:t>
            </w:r>
          </w:p>
        </w:tc>
      </w:tr>
      <w:tr w:rsidR="16E1140B" w:rsidTr="16E1140B" w14:paraId="120DBAD6" w14:textId="77777777">
        <w:tc>
          <w:tcPr>
            <w:tcW w:w="9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16E1140B" w:rsidP="16E1140B" w:rsidRDefault="16E1140B" w14:paraId="04FF877B" w14:textId="1010A3BF">
            <w:pPr>
              <w:tabs>
                <w:tab w:val="left" w:pos="510"/>
              </w:tabs>
              <w:spacing w:line="254" w:lineRule="auto"/>
              <w:rPr>
                <w:rFonts w:ascii="Calibri" w:hAnsi="Calibri" w:eastAsia="Calibri" w:cs="Calibri"/>
                <w:b/>
                <w:bCs/>
              </w:rPr>
            </w:pPr>
            <w:r w:rsidRPr="16E1140B">
              <w:rPr>
                <w:rFonts w:ascii="Calibri" w:hAnsi="Calibri" w:eastAsia="Calibri" w:cs="Calibri"/>
                <w:b/>
                <w:bCs/>
              </w:rPr>
              <w:t>COMMENTS:</w:t>
            </w:r>
          </w:p>
          <w:p w:rsidR="00430CB7" w:rsidP="16E1140B" w:rsidRDefault="00430CB7" w14:paraId="002A949B" w14:textId="77777777">
            <w:pPr>
              <w:tabs>
                <w:tab w:val="left" w:pos="510"/>
              </w:tabs>
              <w:spacing w:line="254" w:lineRule="auto"/>
              <w:rPr>
                <w:rFonts w:ascii="Calibri" w:hAnsi="Calibri" w:eastAsia="Calibri" w:cs="Calibri"/>
                <w:b/>
                <w:bCs/>
              </w:rPr>
            </w:pPr>
          </w:p>
          <w:p w:rsidR="00430CB7" w:rsidP="16E1140B" w:rsidRDefault="00430CB7" w14:paraId="4A9F2C1B" w14:textId="46D0DA91">
            <w:pPr>
              <w:tabs>
                <w:tab w:val="left" w:pos="510"/>
              </w:tabs>
              <w:spacing w:line="254" w:lineRule="auto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REQUIRED CHANGES:</w:t>
            </w:r>
          </w:p>
          <w:p w:rsidR="00430CB7" w:rsidP="16E1140B" w:rsidRDefault="00430CB7" w14:paraId="3219B7DA" w14:textId="77777777">
            <w:pPr>
              <w:tabs>
                <w:tab w:val="left" w:pos="510"/>
              </w:tabs>
              <w:spacing w:line="254" w:lineRule="auto"/>
              <w:rPr>
                <w:rFonts w:ascii="Calibri" w:hAnsi="Calibri" w:eastAsia="Calibri" w:cs="Calibri"/>
                <w:b/>
                <w:bCs/>
              </w:rPr>
            </w:pPr>
          </w:p>
          <w:p w:rsidR="00430CB7" w:rsidP="16E1140B" w:rsidRDefault="00430CB7" w14:paraId="150648F3" w14:textId="141E4900">
            <w:pPr>
              <w:tabs>
                <w:tab w:val="left" w:pos="510"/>
              </w:tabs>
              <w:spacing w:line="254" w:lineRule="auto"/>
            </w:pPr>
            <w:r>
              <w:rPr>
                <w:rFonts w:ascii="Calibri" w:hAnsi="Calibri" w:eastAsia="Calibri" w:cs="Calibri"/>
                <w:b/>
                <w:bCs/>
              </w:rPr>
              <w:t>CLINICAL RECOMMENDATIONS:</w:t>
            </w:r>
          </w:p>
          <w:p w:rsidR="16E1140B" w:rsidP="16E1140B" w:rsidRDefault="16E1140B" w14:paraId="3136B13E" w14:textId="2A98D6E2">
            <w:pPr>
              <w:tabs>
                <w:tab w:val="left" w:pos="510"/>
              </w:tabs>
              <w:spacing w:line="254" w:lineRule="auto"/>
              <w:rPr>
                <w:rFonts w:ascii="Calibri" w:hAnsi="Calibri" w:eastAsia="Calibri" w:cs="Calibri"/>
                <w:b/>
                <w:bCs/>
              </w:rPr>
            </w:pPr>
            <w:r w:rsidRPr="16E1140B">
              <w:rPr>
                <w:rFonts w:ascii="Calibri" w:hAnsi="Calibri" w:eastAsia="Calibri" w:cs="Calibri"/>
                <w:b/>
                <w:bCs/>
              </w:rPr>
              <w:t xml:space="preserve"> </w:t>
            </w:r>
          </w:p>
          <w:p w:rsidR="004445E5" w:rsidP="004445E5" w:rsidRDefault="004445E5" w14:paraId="5035D6C4" w14:textId="77777777">
            <w:pPr>
              <w:tabs>
                <w:tab w:val="left" w:pos="510"/>
              </w:tabs>
              <w:spacing w:line="254" w:lineRule="auto"/>
              <w:rPr>
                <w:rFonts w:ascii="Calibri" w:hAnsi="Calibri" w:eastAsia="Calibri" w:cs="Calibri"/>
                <w:b/>
                <w:bCs/>
              </w:rPr>
            </w:pPr>
          </w:p>
          <w:p w:rsidRPr="004445E5" w:rsidR="16E1140B" w:rsidP="16E1140B" w:rsidRDefault="004445E5" w14:paraId="1473E120" w14:textId="3A31ED92">
            <w:pPr>
              <w:tabs>
                <w:tab w:val="left" w:pos="510"/>
              </w:tabs>
              <w:spacing w:line="254" w:lineRule="auto"/>
            </w:pPr>
            <w:r>
              <w:rPr>
                <w:b/>
                <w:bCs/>
              </w:rPr>
              <w:t xml:space="preserve">Quality </w:t>
            </w:r>
            <w:r w:rsidRPr="3C9ADF7C">
              <w:rPr>
                <w:b/>
                <w:bCs/>
              </w:rPr>
              <w:t xml:space="preserve">Cumulative </w:t>
            </w:r>
            <w:r w:rsidRPr="3C9ADF7C">
              <w:rPr>
                <w:rFonts w:ascii="Calibri" w:hAnsi="Calibri" w:eastAsia="Calibri" w:cs="Calibri"/>
                <w:b/>
                <w:bCs/>
              </w:rPr>
              <w:t>Score:</w:t>
            </w:r>
            <w:r>
              <w:rPr>
                <w:rFonts w:ascii="Calibri" w:hAnsi="Calibri" w:eastAsia="Calibri" w:cs="Calibri"/>
                <w:b/>
                <w:bCs/>
              </w:rPr>
              <w:tab/>
            </w:r>
            <w:r>
              <w:rPr>
                <w:rFonts w:ascii="Calibri" w:hAnsi="Calibri" w:eastAsia="Calibri" w:cs="Calibri"/>
                <w:b/>
                <w:bCs/>
              </w:rPr>
              <w:t xml:space="preserve">        </w:t>
            </w:r>
            <w:r w:rsidRPr="3C9ADF7C">
              <w:rPr>
                <w:b/>
                <w:bCs/>
              </w:rPr>
              <w:t xml:space="preserve">Cumulative </w:t>
            </w:r>
            <w:r>
              <w:rPr>
                <w:b/>
                <w:bCs/>
              </w:rPr>
              <w:t xml:space="preserve">Regulatory </w:t>
            </w:r>
            <w:r w:rsidRPr="3C9ADF7C">
              <w:rPr>
                <w:rFonts w:ascii="Calibri" w:hAnsi="Calibri" w:eastAsia="Calibri" w:cs="Calibri"/>
                <w:b/>
                <w:bCs/>
              </w:rPr>
              <w:t>Score</w:t>
            </w:r>
            <w:r>
              <w:rPr>
                <w:rFonts w:ascii="Calibri" w:hAnsi="Calibri" w:eastAsia="Calibri" w:cs="Calibri"/>
                <w:b/>
                <w:bCs/>
              </w:rPr>
              <w:t>:</w:t>
            </w:r>
          </w:p>
        </w:tc>
      </w:tr>
    </w:tbl>
    <w:p w:rsidR="16E1140B" w:rsidP="16E1140B" w:rsidRDefault="16E1140B" w14:paraId="1B56993E" w14:textId="7FDEE90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16E1140B" w:rsidTr="6767FA37" w14:paraId="41BA524A" w14:textId="77777777">
        <w:tc>
          <w:tcPr>
            <w:tcW w:w="9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EAAAA" w:themeFill="background2" w:themeFillShade="BF"/>
          </w:tcPr>
          <w:p w:rsidR="16E1140B" w:rsidP="16E1140B" w:rsidRDefault="16E1140B" w14:paraId="1CA64353" w14:textId="62767647">
            <w:pPr>
              <w:tabs>
                <w:tab w:val="left" w:pos="510"/>
              </w:tabs>
              <w:spacing w:line="254" w:lineRule="auto"/>
              <w:jc w:val="center"/>
            </w:pPr>
            <w:r w:rsidRPr="16E1140B">
              <w:rPr>
                <w:rFonts w:ascii="Calibri" w:hAnsi="Calibri" w:eastAsia="Calibri" w:cs="Calibri"/>
                <w:b/>
                <w:bCs/>
                <w:color w:val="000000" w:themeColor="text1"/>
              </w:rPr>
              <w:t>QHP Completing Utilization Review</w:t>
            </w:r>
          </w:p>
        </w:tc>
      </w:tr>
      <w:tr w:rsidR="16E1140B" w:rsidTr="6767FA37" w14:paraId="426325D6" w14:textId="77777777">
        <w:trPr>
          <w:trHeight w:val="405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16E1140B" w:rsidP="6767FA37" w:rsidRDefault="16E1140B" w14:paraId="0BBB69C4" w14:textId="49C9C773">
            <w:pPr>
              <w:tabs>
                <w:tab w:val="left" w:pos="510"/>
              </w:tabs>
              <w:spacing w:line="254" w:lineRule="auto"/>
              <w:rPr>
                <w:rFonts w:ascii="Calibri" w:hAnsi="Calibri" w:eastAsia="Calibri" w:cs="Calibri"/>
                <w:b/>
                <w:bCs/>
              </w:rPr>
            </w:pPr>
            <w:r w:rsidRPr="6767FA37">
              <w:rPr>
                <w:rFonts w:ascii="Calibri" w:hAnsi="Calibri" w:eastAsia="Calibri" w:cs="Calibri"/>
                <w:b/>
                <w:bCs/>
              </w:rPr>
              <w:t xml:space="preserve">Name: </w:t>
            </w:r>
            <w:r w:rsidRPr="6767FA37" w:rsidR="229B6DD0">
              <w:rPr>
                <w:rFonts w:ascii="Calibri" w:hAnsi="Calibri" w:eastAsia="Calibri" w:cs="Calibri"/>
                <w:b/>
                <w:bCs/>
              </w:rPr>
              <w:t>Anna Baker</w:t>
            </w:r>
          </w:p>
        </w:tc>
        <w:tc>
          <w:tcPr>
            <w:tcW w:w="4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16E1140B" w:rsidP="6767FA37" w:rsidRDefault="16E1140B" w14:paraId="13EB36CE" w14:textId="76C92272">
            <w:pPr>
              <w:tabs>
                <w:tab w:val="left" w:pos="510"/>
              </w:tabs>
              <w:spacing w:line="254" w:lineRule="auto"/>
              <w:rPr>
                <w:rFonts w:ascii="Calibri" w:hAnsi="Calibri" w:eastAsia="Calibri" w:cs="Calibri"/>
                <w:b/>
                <w:bCs/>
              </w:rPr>
            </w:pPr>
            <w:r w:rsidRPr="6767FA37">
              <w:rPr>
                <w:rFonts w:ascii="Calibri" w:hAnsi="Calibri" w:eastAsia="Calibri" w:cs="Calibri"/>
                <w:b/>
                <w:bCs/>
              </w:rPr>
              <w:t xml:space="preserve">Title: </w:t>
            </w:r>
            <w:r w:rsidRPr="6767FA37" w:rsidR="3A90C389">
              <w:rPr>
                <w:rFonts w:ascii="Calibri" w:hAnsi="Calibri" w:eastAsia="Calibri" w:cs="Calibri"/>
                <w:b/>
                <w:bCs/>
              </w:rPr>
              <w:t>Quality Assurance Specialist</w:t>
            </w:r>
          </w:p>
        </w:tc>
      </w:tr>
      <w:tr w:rsidR="16E1140B" w:rsidTr="6767FA37" w14:paraId="43F36F80" w14:textId="77777777">
        <w:trPr>
          <w:trHeight w:val="360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16E1140B" w:rsidP="16E1140B" w:rsidRDefault="16E1140B" w14:paraId="703CC0F6" w14:textId="4E54008A">
            <w:pPr>
              <w:tabs>
                <w:tab w:val="left" w:pos="510"/>
              </w:tabs>
              <w:spacing w:line="254" w:lineRule="auto"/>
            </w:pPr>
            <w:r w:rsidRPr="6767FA37">
              <w:rPr>
                <w:rFonts w:ascii="Calibri" w:hAnsi="Calibri" w:eastAsia="Calibri" w:cs="Calibri"/>
                <w:b/>
                <w:bCs/>
              </w:rPr>
              <w:t xml:space="preserve">Signature: </w:t>
            </w:r>
            <w:r w:rsidRPr="6767FA37" w:rsidR="701F41A2">
              <w:rPr>
                <w:rFonts w:ascii="Brush Script MT" w:hAnsi="Brush Script MT" w:eastAsia="Brush Script MT" w:cs="Brush Script MT"/>
                <w:b/>
                <w:bCs/>
              </w:rPr>
              <w:t>Anna Baker</w:t>
            </w:r>
            <w:r w:rsidRPr="6767FA37">
              <w:rPr>
                <w:rFonts w:ascii="Brush Script MT" w:hAnsi="Brush Script MT" w:eastAsia="Brush Script MT" w:cs="Brush Script MT"/>
                <w:b/>
                <w:bCs/>
              </w:rPr>
              <w:t>, LCSW</w:t>
            </w:r>
          </w:p>
        </w:tc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16E1140B" w:rsidP="16E1140B" w:rsidRDefault="16E1140B" w14:paraId="4F3A3BC2" w14:textId="72618B59">
            <w:pPr>
              <w:tabs>
                <w:tab w:val="left" w:pos="510"/>
              </w:tabs>
              <w:spacing w:line="254" w:lineRule="auto"/>
            </w:pPr>
            <w:r w:rsidRPr="16E1140B">
              <w:rPr>
                <w:rFonts w:ascii="Calibri" w:hAnsi="Calibri" w:eastAsia="Calibri" w:cs="Calibri"/>
                <w:b/>
                <w:bCs/>
              </w:rPr>
              <w:t>Date:</w:t>
            </w:r>
          </w:p>
        </w:tc>
      </w:tr>
    </w:tbl>
    <w:p w:rsidR="16E1140B" w:rsidP="16E1140B" w:rsidRDefault="16E1140B" w14:paraId="5CD7B1AE" w14:textId="0034F4B7"/>
    <w:sectPr w:rsidR="16E1140B">
      <w:headerReference w:type="default" r:id="rId16"/>
      <w:foot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425E" w:rsidP="004A4B18" w:rsidRDefault="00E7425E" w14:paraId="716940B0" w14:textId="77777777">
      <w:pPr>
        <w:spacing w:after="0" w:line="240" w:lineRule="auto"/>
      </w:pPr>
      <w:r>
        <w:separator/>
      </w:r>
    </w:p>
  </w:endnote>
  <w:endnote w:type="continuationSeparator" w:id="0">
    <w:p w:rsidR="00E7425E" w:rsidP="004A4B18" w:rsidRDefault="00E7425E" w14:paraId="4C5BC6AD" w14:textId="77777777">
      <w:pPr>
        <w:spacing w:after="0" w:line="240" w:lineRule="auto"/>
      </w:pPr>
      <w:r>
        <w:continuationSeparator/>
      </w:r>
    </w:p>
  </w:endnote>
  <w:endnote w:type="continuationNotice" w:id="1">
    <w:p w:rsidR="00E7425E" w:rsidRDefault="00E7425E" w14:paraId="2864DB0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BF743C" w:rsidTr="2FBF743C" w14:paraId="3F06F4C3" w14:textId="77777777">
      <w:trPr>
        <w:trHeight w:val="300"/>
      </w:trPr>
      <w:tc>
        <w:tcPr>
          <w:tcW w:w="3120" w:type="dxa"/>
        </w:tcPr>
        <w:p w:rsidR="2FBF743C" w:rsidP="2FBF743C" w:rsidRDefault="2FBF743C" w14:paraId="6A9EB2AE" w14:textId="307C30CC">
          <w:pPr>
            <w:pStyle w:val="Header"/>
            <w:ind w:left="-115"/>
          </w:pPr>
        </w:p>
      </w:tc>
      <w:tc>
        <w:tcPr>
          <w:tcW w:w="3120" w:type="dxa"/>
        </w:tcPr>
        <w:p w:rsidR="2FBF743C" w:rsidP="2FBF743C" w:rsidRDefault="2FBF743C" w14:paraId="49F8340E" w14:textId="104AB34E">
          <w:pPr>
            <w:pStyle w:val="Header"/>
            <w:jc w:val="center"/>
          </w:pPr>
        </w:p>
      </w:tc>
      <w:tc>
        <w:tcPr>
          <w:tcW w:w="3120" w:type="dxa"/>
        </w:tcPr>
        <w:p w:rsidR="2FBF743C" w:rsidP="2FBF743C" w:rsidRDefault="2FBF743C" w14:paraId="23B8CC33" w14:textId="7A19BC78">
          <w:pPr>
            <w:pStyle w:val="Header"/>
            <w:ind w:right="-115"/>
            <w:jc w:val="right"/>
          </w:pPr>
        </w:p>
      </w:tc>
    </w:tr>
  </w:tbl>
  <w:p w:rsidR="2FBF743C" w:rsidP="00DF5A45" w:rsidRDefault="2FBF743C" w14:paraId="4AF1C3FD" w14:textId="31717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425E" w:rsidP="004A4B18" w:rsidRDefault="00E7425E" w14:paraId="33802A68" w14:textId="77777777">
      <w:pPr>
        <w:spacing w:after="0" w:line="240" w:lineRule="auto"/>
      </w:pPr>
      <w:r>
        <w:separator/>
      </w:r>
    </w:p>
  </w:footnote>
  <w:footnote w:type="continuationSeparator" w:id="0">
    <w:p w:rsidR="00E7425E" w:rsidP="004A4B18" w:rsidRDefault="00E7425E" w14:paraId="10AFFCC8" w14:textId="77777777">
      <w:pPr>
        <w:spacing w:after="0" w:line="240" w:lineRule="auto"/>
      </w:pPr>
      <w:r>
        <w:continuationSeparator/>
      </w:r>
    </w:p>
  </w:footnote>
  <w:footnote w:type="continuationNotice" w:id="1">
    <w:p w:rsidR="00E7425E" w:rsidRDefault="00E7425E" w14:paraId="5DABDB7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A4B18" w:rsidP="2FBF743C" w:rsidRDefault="004202E7" w14:paraId="08689E69" w14:textId="2BC8E71A">
    <w:pPr>
      <w:pStyle w:val="Header"/>
      <w:jc w:val="center"/>
    </w:pPr>
    <w:r>
      <w:rPr>
        <w:rFonts w:ascii="Agency FB" w:hAnsi="Agency FB"/>
        <w:noProof/>
        <w:color w:val="000000"/>
      </w:rPr>
      <w:drawing>
        <wp:inline distT="0" distB="0" distL="0" distR="0" wp14:anchorId="07762E74" wp14:editId="7883E0BB">
          <wp:extent cx="2438400" cy="819150"/>
          <wp:effectExtent l="0" t="0" r="0" b="0"/>
          <wp:docPr id="9" name="Picture 9" descr="cid:image001.png@01D05FD6.AE9C1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5FD6.AE9C18D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426" cy="82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4B18" w:rsidRDefault="004A4B18" w14:paraId="1F8FFB9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6DA170"/>
    <w:rsid w:val="000221DB"/>
    <w:rsid w:val="00032EC4"/>
    <w:rsid w:val="00037BA1"/>
    <w:rsid w:val="00037D0A"/>
    <w:rsid w:val="000405E6"/>
    <w:rsid w:val="00041488"/>
    <w:rsid w:val="00050AEC"/>
    <w:rsid w:val="00085BC0"/>
    <w:rsid w:val="000A0AE6"/>
    <w:rsid w:val="000C19E3"/>
    <w:rsid w:val="000C1A48"/>
    <w:rsid w:val="000C3E2E"/>
    <w:rsid w:val="00150678"/>
    <w:rsid w:val="001617E6"/>
    <w:rsid w:val="001B70CB"/>
    <w:rsid w:val="001F52F1"/>
    <w:rsid w:val="00212876"/>
    <w:rsid w:val="00212910"/>
    <w:rsid w:val="00247273"/>
    <w:rsid w:val="0025267D"/>
    <w:rsid w:val="00255E4C"/>
    <w:rsid w:val="00285454"/>
    <w:rsid w:val="00286ABF"/>
    <w:rsid w:val="002A2528"/>
    <w:rsid w:val="002B4577"/>
    <w:rsid w:val="002D61AC"/>
    <w:rsid w:val="002E1D89"/>
    <w:rsid w:val="002F40F5"/>
    <w:rsid w:val="002F5432"/>
    <w:rsid w:val="002F6F2A"/>
    <w:rsid w:val="00303508"/>
    <w:rsid w:val="00333DDE"/>
    <w:rsid w:val="00335B1F"/>
    <w:rsid w:val="00337A23"/>
    <w:rsid w:val="003536BE"/>
    <w:rsid w:val="00371E2C"/>
    <w:rsid w:val="003B003F"/>
    <w:rsid w:val="003E4C97"/>
    <w:rsid w:val="003E5029"/>
    <w:rsid w:val="003F0568"/>
    <w:rsid w:val="0041712E"/>
    <w:rsid w:val="0042025D"/>
    <w:rsid w:val="004202E7"/>
    <w:rsid w:val="00421BB6"/>
    <w:rsid w:val="004308CC"/>
    <w:rsid w:val="00430CB7"/>
    <w:rsid w:val="00442A0D"/>
    <w:rsid w:val="004445E5"/>
    <w:rsid w:val="00476DBE"/>
    <w:rsid w:val="00490C94"/>
    <w:rsid w:val="00496351"/>
    <w:rsid w:val="004A1FE2"/>
    <w:rsid w:val="004A4B18"/>
    <w:rsid w:val="004A607F"/>
    <w:rsid w:val="004B6F32"/>
    <w:rsid w:val="004E1E79"/>
    <w:rsid w:val="004F1028"/>
    <w:rsid w:val="004F3A74"/>
    <w:rsid w:val="004F5D98"/>
    <w:rsid w:val="004F7EA1"/>
    <w:rsid w:val="0050114C"/>
    <w:rsid w:val="005025EF"/>
    <w:rsid w:val="0050411A"/>
    <w:rsid w:val="00545FAE"/>
    <w:rsid w:val="00577930"/>
    <w:rsid w:val="00591197"/>
    <w:rsid w:val="00597384"/>
    <w:rsid w:val="005ABD9B"/>
    <w:rsid w:val="005B197C"/>
    <w:rsid w:val="005E28BF"/>
    <w:rsid w:val="00611229"/>
    <w:rsid w:val="0061358B"/>
    <w:rsid w:val="0061753D"/>
    <w:rsid w:val="00633A28"/>
    <w:rsid w:val="00660D03"/>
    <w:rsid w:val="006672B0"/>
    <w:rsid w:val="006703B7"/>
    <w:rsid w:val="006732BE"/>
    <w:rsid w:val="006C7729"/>
    <w:rsid w:val="006D7BC7"/>
    <w:rsid w:val="006E1169"/>
    <w:rsid w:val="006E1919"/>
    <w:rsid w:val="0071646A"/>
    <w:rsid w:val="0073223E"/>
    <w:rsid w:val="0073538F"/>
    <w:rsid w:val="007503E6"/>
    <w:rsid w:val="0076173A"/>
    <w:rsid w:val="007670A8"/>
    <w:rsid w:val="00771C6A"/>
    <w:rsid w:val="007B52F3"/>
    <w:rsid w:val="008125BA"/>
    <w:rsid w:val="008170F4"/>
    <w:rsid w:val="00834C5B"/>
    <w:rsid w:val="00840A53"/>
    <w:rsid w:val="00842B9C"/>
    <w:rsid w:val="0084393B"/>
    <w:rsid w:val="0084611D"/>
    <w:rsid w:val="0084713C"/>
    <w:rsid w:val="008552BC"/>
    <w:rsid w:val="008559E5"/>
    <w:rsid w:val="00857493"/>
    <w:rsid w:val="00880C92"/>
    <w:rsid w:val="008A2161"/>
    <w:rsid w:val="008A5D1C"/>
    <w:rsid w:val="008D4084"/>
    <w:rsid w:val="008D5CE7"/>
    <w:rsid w:val="008E1749"/>
    <w:rsid w:val="008E701F"/>
    <w:rsid w:val="00911C90"/>
    <w:rsid w:val="00951239"/>
    <w:rsid w:val="009A5436"/>
    <w:rsid w:val="009A710B"/>
    <w:rsid w:val="009A72FA"/>
    <w:rsid w:val="00A04BAF"/>
    <w:rsid w:val="00A20C99"/>
    <w:rsid w:val="00A41025"/>
    <w:rsid w:val="00A62808"/>
    <w:rsid w:val="00A71D7F"/>
    <w:rsid w:val="00A8BE8D"/>
    <w:rsid w:val="00A97E4F"/>
    <w:rsid w:val="00AA04FE"/>
    <w:rsid w:val="00AA5B37"/>
    <w:rsid w:val="00AB3575"/>
    <w:rsid w:val="00AF5616"/>
    <w:rsid w:val="00B04FCE"/>
    <w:rsid w:val="00B217BA"/>
    <w:rsid w:val="00B25F10"/>
    <w:rsid w:val="00B318E7"/>
    <w:rsid w:val="00B44FBD"/>
    <w:rsid w:val="00B45851"/>
    <w:rsid w:val="00B708B3"/>
    <w:rsid w:val="00B811A8"/>
    <w:rsid w:val="00B9485E"/>
    <w:rsid w:val="00B9568C"/>
    <w:rsid w:val="00BA4F84"/>
    <w:rsid w:val="00BB4143"/>
    <w:rsid w:val="00BC6D79"/>
    <w:rsid w:val="00BE4DA9"/>
    <w:rsid w:val="00C01C95"/>
    <w:rsid w:val="00C02E96"/>
    <w:rsid w:val="00C13A7B"/>
    <w:rsid w:val="00C15A3A"/>
    <w:rsid w:val="00C27BD5"/>
    <w:rsid w:val="00C3031E"/>
    <w:rsid w:val="00C44182"/>
    <w:rsid w:val="00C53344"/>
    <w:rsid w:val="00C5489C"/>
    <w:rsid w:val="00C54CBA"/>
    <w:rsid w:val="00C639F3"/>
    <w:rsid w:val="00C639FB"/>
    <w:rsid w:val="00C95416"/>
    <w:rsid w:val="00C97DC0"/>
    <w:rsid w:val="00CB4AAB"/>
    <w:rsid w:val="00CB4B2C"/>
    <w:rsid w:val="00CC72BF"/>
    <w:rsid w:val="00CF086E"/>
    <w:rsid w:val="00CF374B"/>
    <w:rsid w:val="00D11DDB"/>
    <w:rsid w:val="00D15BE3"/>
    <w:rsid w:val="00D23BAB"/>
    <w:rsid w:val="00D25F37"/>
    <w:rsid w:val="00D448BE"/>
    <w:rsid w:val="00D7704A"/>
    <w:rsid w:val="00D87B33"/>
    <w:rsid w:val="00D87F83"/>
    <w:rsid w:val="00DA6152"/>
    <w:rsid w:val="00DC790F"/>
    <w:rsid w:val="00DE46DC"/>
    <w:rsid w:val="00DE7867"/>
    <w:rsid w:val="00DF5A45"/>
    <w:rsid w:val="00E03334"/>
    <w:rsid w:val="00E5699C"/>
    <w:rsid w:val="00E56E09"/>
    <w:rsid w:val="00E60CB2"/>
    <w:rsid w:val="00E65941"/>
    <w:rsid w:val="00E7425E"/>
    <w:rsid w:val="00E82F0A"/>
    <w:rsid w:val="00E85BB2"/>
    <w:rsid w:val="00EB5D29"/>
    <w:rsid w:val="00EC5A9E"/>
    <w:rsid w:val="00EC6C6B"/>
    <w:rsid w:val="00F27A63"/>
    <w:rsid w:val="00F378EA"/>
    <w:rsid w:val="00F538AF"/>
    <w:rsid w:val="00F86D84"/>
    <w:rsid w:val="00FB2DBA"/>
    <w:rsid w:val="00FC1D10"/>
    <w:rsid w:val="00FD2EC7"/>
    <w:rsid w:val="019BF553"/>
    <w:rsid w:val="0225F269"/>
    <w:rsid w:val="02491134"/>
    <w:rsid w:val="035FBDA4"/>
    <w:rsid w:val="043E7351"/>
    <w:rsid w:val="0486A45C"/>
    <w:rsid w:val="04A7D4C1"/>
    <w:rsid w:val="0618C05D"/>
    <w:rsid w:val="06F9FCE2"/>
    <w:rsid w:val="071F5E4C"/>
    <w:rsid w:val="07484FCF"/>
    <w:rsid w:val="0870DCE5"/>
    <w:rsid w:val="095D0CD0"/>
    <w:rsid w:val="0B146273"/>
    <w:rsid w:val="0B2D8AD0"/>
    <w:rsid w:val="0BC1742B"/>
    <w:rsid w:val="0C18017F"/>
    <w:rsid w:val="0C2C2760"/>
    <w:rsid w:val="0C94AD92"/>
    <w:rsid w:val="0FCC4E54"/>
    <w:rsid w:val="123E5A61"/>
    <w:rsid w:val="126C2387"/>
    <w:rsid w:val="13A97349"/>
    <w:rsid w:val="14BB36B7"/>
    <w:rsid w:val="154543AA"/>
    <w:rsid w:val="154E06F2"/>
    <w:rsid w:val="16E1140B"/>
    <w:rsid w:val="1856F5CE"/>
    <w:rsid w:val="19B6F899"/>
    <w:rsid w:val="19D27DDB"/>
    <w:rsid w:val="1A254D25"/>
    <w:rsid w:val="1ADBD42E"/>
    <w:rsid w:val="1B16EE81"/>
    <w:rsid w:val="1B7A864D"/>
    <w:rsid w:val="1C0520D3"/>
    <w:rsid w:val="1E2B4192"/>
    <w:rsid w:val="1E38A2AF"/>
    <w:rsid w:val="1E50B0DA"/>
    <w:rsid w:val="1E77FFF5"/>
    <w:rsid w:val="1ED9114A"/>
    <w:rsid w:val="1F44AF1B"/>
    <w:rsid w:val="1FCF9011"/>
    <w:rsid w:val="1FEC813B"/>
    <w:rsid w:val="1FFE6F94"/>
    <w:rsid w:val="2010A66F"/>
    <w:rsid w:val="20BB2393"/>
    <w:rsid w:val="216F293F"/>
    <w:rsid w:val="2195BC32"/>
    <w:rsid w:val="22223EE9"/>
    <w:rsid w:val="229B6DD0"/>
    <w:rsid w:val="232421FD"/>
    <w:rsid w:val="239D1052"/>
    <w:rsid w:val="249CD2AF"/>
    <w:rsid w:val="24BFF25E"/>
    <w:rsid w:val="25A7A485"/>
    <w:rsid w:val="25B3F09F"/>
    <w:rsid w:val="260B4A8B"/>
    <w:rsid w:val="2658351A"/>
    <w:rsid w:val="274FC100"/>
    <w:rsid w:val="28575918"/>
    <w:rsid w:val="289835A3"/>
    <w:rsid w:val="29161605"/>
    <w:rsid w:val="29C2A022"/>
    <w:rsid w:val="2AEFC001"/>
    <w:rsid w:val="2B8C5F8C"/>
    <w:rsid w:val="2CAFE20E"/>
    <w:rsid w:val="2EAAD7F1"/>
    <w:rsid w:val="2F5AD2E5"/>
    <w:rsid w:val="2FBF743C"/>
    <w:rsid w:val="3031E1A6"/>
    <w:rsid w:val="30EEB5C0"/>
    <w:rsid w:val="31FE3B5E"/>
    <w:rsid w:val="328045AB"/>
    <w:rsid w:val="32DB88F7"/>
    <w:rsid w:val="342E4408"/>
    <w:rsid w:val="34BCEDCB"/>
    <w:rsid w:val="34E06C11"/>
    <w:rsid w:val="366CE8EB"/>
    <w:rsid w:val="3765E4CA"/>
    <w:rsid w:val="39572EB6"/>
    <w:rsid w:val="39DC4FC1"/>
    <w:rsid w:val="3A18C51E"/>
    <w:rsid w:val="3A333089"/>
    <w:rsid w:val="3A5D5FDB"/>
    <w:rsid w:val="3A82E481"/>
    <w:rsid w:val="3A90C389"/>
    <w:rsid w:val="3AEE1C99"/>
    <w:rsid w:val="3B4FA783"/>
    <w:rsid w:val="3BFBFDB0"/>
    <w:rsid w:val="3C119F52"/>
    <w:rsid w:val="3C3955ED"/>
    <w:rsid w:val="3CCFED36"/>
    <w:rsid w:val="3CEEF115"/>
    <w:rsid w:val="3D13F083"/>
    <w:rsid w:val="3EDD375A"/>
    <w:rsid w:val="3F1D98FB"/>
    <w:rsid w:val="3F7D6E85"/>
    <w:rsid w:val="3FE226D7"/>
    <w:rsid w:val="40D81971"/>
    <w:rsid w:val="421C4CAE"/>
    <w:rsid w:val="42EEF9BE"/>
    <w:rsid w:val="430195FC"/>
    <w:rsid w:val="4327AD5B"/>
    <w:rsid w:val="43514369"/>
    <w:rsid w:val="44CA017D"/>
    <w:rsid w:val="452127C4"/>
    <w:rsid w:val="4553ED70"/>
    <w:rsid w:val="47475AF5"/>
    <w:rsid w:val="486FCB87"/>
    <w:rsid w:val="48B330C1"/>
    <w:rsid w:val="490662D0"/>
    <w:rsid w:val="4B009E03"/>
    <w:rsid w:val="4B3D1145"/>
    <w:rsid w:val="4B8CF5D3"/>
    <w:rsid w:val="4B8E43EC"/>
    <w:rsid w:val="4D3D6623"/>
    <w:rsid w:val="4DB69C79"/>
    <w:rsid w:val="4E9C6EDF"/>
    <w:rsid w:val="4EDB6D92"/>
    <w:rsid w:val="50B72E9A"/>
    <w:rsid w:val="50DFDC43"/>
    <w:rsid w:val="521A6E59"/>
    <w:rsid w:val="5261E04B"/>
    <w:rsid w:val="52941CB9"/>
    <w:rsid w:val="531EC2DB"/>
    <w:rsid w:val="554E37E1"/>
    <w:rsid w:val="571C2CB9"/>
    <w:rsid w:val="572FFE73"/>
    <w:rsid w:val="57B778DB"/>
    <w:rsid w:val="57FBE946"/>
    <w:rsid w:val="59013CA6"/>
    <w:rsid w:val="596C815E"/>
    <w:rsid w:val="597C4C92"/>
    <w:rsid w:val="5AB70964"/>
    <w:rsid w:val="5ACF8F3B"/>
    <w:rsid w:val="5AE331EB"/>
    <w:rsid w:val="5BA467B6"/>
    <w:rsid w:val="5C85D480"/>
    <w:rsid w:val="5E1AD2AD"/>
    <w:rsid w:val="5F729FC1"/>
    <w:rsid w:val="5FEDD2CE"/>
    <w:rsid w:val="60B0DF57"/>
    <w:rsid w:val="60C1EC62"/>
    <w:rsid w:val="60D8F2E0"/>
    <w:rsid w:val="6106B7B0"/>
    <w:rsid w:val="6189A32F"/>
    <w:rsid w:val="626DA170"/>
    <w:rsid w:val="62DF2DA4"/>
    <w:rsid w:val="64754D85"/>
    <w:rsid w:val="653E9491"/>
    <w:rsid w:val="655DDFDB"/>
    <w:rsid w:val="657221E6"/>
    <w:rsid w:val="65ADC3DB"/>
    <w:rsid w:val="65CDA173"/>
    <w:rsid w:val="6762B569"/>
    <w:rsid w:val="6767FA37"/>
    <w:rsid w:val="68C5209B"/>
    <w:rsid w:val="69A45AA7"/>
    <w:rsid w:val="69E80F8B"/>
    <w:rsid w:val="6AE48F09"/>
    <w:rsid w:val="6D19C90E"/>
    <w:rsid w:val="6D1C3190"/>
    <w:rsid w:val="6E1C2FCB"/>
    <w:rsid w:val="6E412292"/>
    <w:rsid w:val="6EEF1477"/>
    <w:rsid w:val="6F3933D0"/>
    <w:rsid w:val="6F734132"/>
    <w:rsid w:val="6FC651D7"/>
    <w:rsid w:val="701F41A2"/>
    <w:rsid w:val="71689739"/>
    <w:rsid w:val="72ECFF0F"/>
    <w:rsid w:val="739AFEE3"/>
    <w:rsid w:val="748EFD24"/>
    <w:rsid w:val="74A82581"/>
    <w:rsid w:val="74E7852F"/>
    <w:rsid w:val="76013000"/>
    <w:rsid w:val="766A809F"/>
    <w:rsid w:val="7714DC2A"/>
    <w:rsid w:val="77F0051D"/>
    <w:rsid w:val="786C4E6F"/>
    <w:rsid w:val="78968A3C"/>
    <w:rsid w:val="78C0409B"/>
    <w:rsid w:val="78C19D13"/>
    <w:rsid w:val="7936A5F9"/>
    <w:rsid w:val="79B2C664"/>
    <w:rsid w:val="7A9BA4AE"/>
    <w:rsid w:val="7BD8ADF5"/>
    <w:rsid w:val="7C9A0F09"/>
    <w:rsid w:val="7CCF4A48"/>
    <w:rsid w:val="7CE816FD"/>
    <w:rsid w:val="7D50FECF"/>
    <w:rsid w:val="7EC9A4AD"/>
    <w:rsid w:val="7EE59F10"/>
    <w:rsid w:val="7F0CE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DA170"/>
  <w15:chartTrackingRefBased/>
  <w15:docId w15:val="{1E836216-F2B4-4E46-A235-1323F3D95E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16E1140B"/>
  </w:style>
  <w:style w:type="paragraph" w:styleId="Heading1">
    <w:name w:val="heading 1"/>
    <w:basedOn w:val="Normal"/>
    <w:next w:val="Normal"/>
    <w:link w:val="Heading1Char"/>
    <w:uiPriority w:val="9"/>
    <w:qFormat/>
    <w:rsid w:val="16E1140B"/>
    <w:pPr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6E1140B"/>
    <w:pPr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6E1140B"/>
    <w:pPr>
      <w:keepNext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6E1140B"/>
    <w:pPr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6E1140B"/>
    <w:pPr>
      <w:keepNext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6E1140B"/>
    <w:pPr>
      <w:keepNext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6E1140B"/>
    <w:pPr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6E1140B"/>
    <w:pPr>
      <w:keepNext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6E1140B"/>
    <w:pPr>
      <w:keepNext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16E1140B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6E1140B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6E1140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6E1140B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16E1140B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16E1140B"/>
    <w:rPr>
      <w:rFonts w:asciiTheme="majorHAnsi" w:hAnsiTheme="majorHAnsi" w:eastAsiaTheme="majorEastAsia" w:cstheme="majorBidi"/>
      <w:noProof w:val="0"/>
      <w:color w:val="2F5496" w:themeColor="accent1" w:themeShade="BF"/>
      <w:sz w:val="32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16E1140B"/>
    <w:rPr>
      <w:rFonts w:asciiTheme="majorHAnsi" w:hAnsiTheme="majorHAnsi" w:eastAsiaTheme="majorEastAsia" w:cstheme="majorBidi"/>
      <w:noProof w:val="0"/>
      <w:color w:val="2F5496" w:themeColor="accent1" w:themeShade="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16E1140B"/>
    <w:rPr>
      <w:rFonts w:asciiTheme="majorHAnsi" w:hAnsiTheme="majorHAnsi" w:eastAsiaTheme="majorEastAsia" w:cstheme="majorBidi"/>
      <w:noProof w:val="0"/>
      <w:color w:val="1F3763"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16E1140B"/>
    <w:rPr>
      <w:rFonts w:asciiTheme="majorHAnsi" w:hAnsiTheme="majorHAnsi" w:eastAsiaTheme="majorEastAsia" w:cstheme="majorBidi"/>
      <w:i/>
      <w:iCs/>
      <w:noProof w:val="0"/>
      <w:color w:val="2F5496" w:themeColor="accent1" w:themeShade="BF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rsid w:val="16E1140B"/>
    <w:rPr>
      <w:rFonts w:asciiTheme="majorHAnsi" w:hAnsiTheme="majorHAnsi" w:eastAsiaTheme="majorEastAsia" w:cstheme="majorBidi"/>
      <w:noProof w:val="0"/>
      <w:color w:val="2F5496" w:themeColor="accent1" w:themeShade="BF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rsid w:val="16E1140B"/>
    <w:rPr>
      <w:rFonts w:asciiTheme="majorHAnsi" w:hAnsiTheme="majorHAnsi" w:eastAsiaTheme="majorEastAsia" w:cstheme="majorBidi"/>
      <w:noProof w:val="0"/>
      <w:color w:val="1F3763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rsid w:val="16E1140B"/>
    <w:rPr>
      <w:rFonts w:asciiTheme="majorHAnsi" w:hAnsiTheme="majorHAnsi" w:eastAsiaTheme="majorEastAsia" w:cstheme="majorBidi"/>
      <w:i/>
      <w:iCs/>
      <w:noProof w:val="0"/>
      <w:color w:val="1F3763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rsid w:val="16E1140B"/>
    <w:rPr>
      <w:rFonts w:asciiTheme="majorHAnsi" w:hAnsiTheme="majorHAnsi" w:eastAsiaTheme="majorEastAsia" w:cstheme="majorBidi"/>
      <w:noProof w:val="0"/>
      <w:color w:val="272727"/>
      <w:sz w:val="21"/>
      <w:szCs w:val="21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rsid w:val="16E1140B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16E1140B"/>
    <w:rPr>
      <w:rFonts w:asciiTheme="majorHAnsi" w:hAnsiTheme="majorHAnsi" w:eastAsiaTheme="majorEastAsia" w:cstheme="majorBidi"/>
      <w:noProof w:val="0"/>
      <w:sz w:val="56"/>
      <w:szCs w:val="56"/>
      <w:lang w:val="en-US"/>
    </w:rPr>
  </w:style>
  <w:style w:type="character" w:styleId="SubtitleChar" w:customStyle="1">
    <w:name w:val="Subtitle Char"/>
    <w:basedOn w:val="DefaultParagraphFont"/>
    <w:link w:val="Subtitle"/>
    <w:uiPriority w:val="11"/>
    <w:rsid w:val="16E1140B"/>
    <w:rPr>
      <w:rFonts w:asciiTheme="minorHAnsi" w:hAnsiTheme="minorHAnsi" w:eastAsiaTheme="minorEastAsia" w:cstheme="minorBidi"/>
      <w:noProof w:val="0"/>
      <w:color w:val="5A5A5A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16E1140B"/>
    <w:rPr>
      <w:i/>
      <w:iCs/>
      <w:noProof w:val="0"/>
      <w:color w:val="404040" w:themeColor="text1" w:themeTint="BF"/>
      <w:lang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16E1140B"/>
    <w:rPr>
      <w:i/>
      <w:iCs/>
      <w:noProof w:val="0"/>
      <w:color w:val="4472C4" w:themeColor="accent1"/>
      <w:lang w:val="en-US"/>
    </w:rPr>
  </w:style>
  <w:style w:type="paragraph" w:styleId="TOC1">
    <w:name w:val="toc 1"/>
    <w:basedOn w:val="Normal"/>
    <w:next w:val="Normal"/>
    <w:uiPriority w:val="39"/>
    <w:unhideWhenUsed/>
    <w:rsid w:val="16E1140B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6E1140B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6E1140B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6E1140B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6E1140B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6E1140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6E1140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6E1140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6E1140B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6E1140B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16E1140B"/>
    <w:rPr>
      <w:noProof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16E1140B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16E1140B"/>
    <w:rPr>
      <w:noProof w:val="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6E1140B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16E1140B"/>
    <w:rPr>
      <w:noProof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16E1140B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16E1140B"/>
    <w:rPr>
      <w:noProof w:val="0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B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yperlink" Target="file:///\\w26th-fs2\Userprofiles\DSmith\Downloads\Organizational%20Provider%20Site%20Audit%20Tool%20(1).pdf" TargetMode="External" Id="rId15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1.emf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79b43e7-4fd7-40d7-b69d-4194eaec2986">
      <Terms xmlns="http://schemas.microsoft.com/office/infopath/2007/PartnerControls"/>
    </lcf76f155ced4ddcb4097134ff3c332f>
    <TaxCatchAll xmlns="cdd9e558-cb30-4040-a170-589c5446b7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420A96FE65A418B668DB3C4A5A924" ma:contentTypeVersion="19" ma:contentTypeDescription="Create a new document." ma:contentTypeScope="" ma:versionID="8dd38fb9fdba1ed0ac66765741369bbd">
  <xsd:schema xmlns:xsd="http://www.w3.org/2001/XMLSchema" xmlns:xs="http://www.w3.org/2001/XMLSchema" xmlns:p="http://schemas.microsoft.com/office/2006/metadata/properties" xmlns:ns1="http://schemas.microsoft.com/sharepoint/v3" xmlns:ns2="879b43e7-4fd7-40d7-b69d-4194eaec2986" xmlns:ns3="cdd9e558-cb30-4040-a170-589c5446b749" targetNamespace="http://schemas.microsoft.com/office/2006/metadata/properties" ma:root="true" ma:fieldsID="cfc665a2d61e08b18fde63c5d0d403a8" ns1:_="" ns2:_="" ns3:_="">
    <xsd:import namespace="http://schemas.microsoft.com/sharepoint/v3"/>
    <xsd:import namespace="879b43e7-4fd7-40d7-b69d-4194eaec2986"/>
    <xsd:import namespace="cdd9e558-cb30-4040-a170-589c5446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b43e7-4fd7-40d7-b69d-4194eaec2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917785-2410-4eda-b22b-69c6ed30b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9e558-cb30-4040-a170-589c5446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48eec0-001b-44b4-a139-b02acdb0af64}" ma:internalName="TaxCatchAll" ma:showField="CatchAllData" ma:web="cdd9e558-cb30-4040-a170-589c5446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AA8F1-8F2F-4008-8595-5737E93FE3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9b43e7-4fd7-40d7-b69d-4194eaec2986"/>
    <ds:schemaRef ds:uri="cdd9e558-cb30-4040-a170-589c5446b749"/>
  </ds:schemaRefs>
</ds:datastoreItem>
</file>

<file path=customXml/itemProps2.xml><?xml version="1.0" encoding="utf-8"?>
<ds:datastoreItem xmlns:ds="http://schemas.openxmlformats.org/officeDocument/2006/customXml" ds:itemID="{6EA74AE2-135E-404E-A053-AEB51FAF8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F8758-7B0F-4489-942B-2F9901334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9b43e7-4fd7-40d7-b69d-4194eaec2986"/>
    <ds:schemaRef ds:uri="cdd9e558-cb30-4040-a170-589c5446b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Smith, Deena</dc:creator>
  <keywords/>
  <dc:description/>
  <lastModifiedBy>Smith, Deena</lastModifiedBy>
  <revision>161</revision>
  <dcterms:created xsi:type="dcterms:W3CDTF">2024-12-02T18:52:00.0000000Z</dcterms:created>
  <dcterms:modified xsi:type="dcterms:W3CDTF">2025-03-05T22:58:56.4367534Z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0x010100D10420A96FE65A418B668DB3C4A5A924</vt:lpwstr>
  </property>
  <property fmtid="{D5CDD505-2E9C-101B-9397-08002B2CF9AE}" pid="3" name="MediaServiceImageTags">
    <vt:lpwstr/>
  </property>
</Properties>
</file>